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1092" w:right="25" w:rightChars="12" w:hanging="1092" w:hangingChars="364"/>
        <w:rPr>
          <w:rFonts w:ascii="Times New Roman" w:hAnsi="Times New Roman" w:eastAsia="宋体"/>
          <w:b w:val="0"/>
          <w:sz w:val="30"/>
          <w:szCs w:val="30"/>
        </w:rPr>
      </w:pPr>
      <w:r>
        <w:rPr>
          <w:rFonts w:ascii="Times New Roman" w:hAnsi="Times New Roman" w:eastAsia="宋体"/>
          <w:b w:val="0"/>
          <w:sz w:val="30"/>
          <w:szCs w:val="30"/>
        </w:rPr>
        <w:t>浙江工业大学</w:t>
      </w:r>
      <w:r>
        <w:rPr>
          <w:rFonts w:hint="eastAsia" w:ascii="Times New Roman" w:hAnsi="Times New Roman" w:eastAsia="宋体"/>
          <w:b w:val="0"/>
          <w:sz w:val="30"/>
          <w:szCs w:val="30"/>
        </w:rPr>
        <w:t>设计艺术</w:t>
      </w:r>
      <w:r>
        <w:rPr>
          <w:rFonts w:ascii="Times New Roman" w:hAnsi="Times New Roman" w:eastAsia="宋体"/>
          <w:b w:val="0"/>
          <w:sz w:val="30"/>
          <w:szCs w:val="30"/>
        </w:rPr>
        <w:t>学院硕士研究生</w:t>
      </w:r>
    </w:p>
    <w:p>
      <w:pPr>
        <w:pStyle w:val="2"/>
        <w:ind w:left="1092" w:right="25" w:rightChars="12" w:hanging="1092" w:hangingChars="364"/>
        <w:rPr>
          <w:rFonts w:ascii="Times New Roman" w:hAnsi="Times New Roman" w:eastAsia="宋体"/>
          <w:b w:val="0"/>
          <w:sz w:val="30"/>
          <w:szCs w:val="30"/>
        </w:rPr>
      </w:pPr>
      <w:r>
        <w:rPr>
          <w:rFonts w:ascii="Times New Roman" w:hAnsi="Times New Roman" w:eastAsia="宋体"/>
          <w:b w:val="0"/>
          <w:sz w:val="30"/>
          <w:szCs w:val="30"/>
        </w:rPr>
        <w:t>申请学位学术成果要求（修订）</w:t>
      </w:r>
    </w:p>
    <w:p>
      <w:pPr>
        <w:pStyle w:val="2"/>
        <w:ind w:right="25" w:rightChars="12"/>
        <w:jc w:val="left"/>
        <w:rPr>
          <w:rFonts w:ascii="Times New Roman" w:hAnsi="Times New Roman" w:eastAsia="宋体"/>
          <w:b w:val="0"/>
          <w:bCs w:val="0"/>
          <w:sz w:val="24"/>
          <w:szCs w:val="24"/>
        </w:rPr>
      </w:pPr>
    </w:p>
    <w:p>
      <w:pPr>
        <w:pStyle w:val="2"/>
        <w:spacing w:line="360" w:lineRule="auto"/>
        <w:ind w:right="25" w:rightChars="12"/>
        <w:jc w:val="left"/>
        <w:rPr>
          <w:rFonts w:ascii="Times New Roman" w:hAnsi="Times New Roman" w:eastAsia="宋体"/>
          <w:b w:val="0"/>
          <w:bCs w:val="0"/>
          <w:sz w:val="24"/>
          <w:szCs w:val="24"/>
        </w:rPr>
      </w:pPr>
      <w:r>
        <w:rPr>
          <w:rFonts w:ascii="Times New Roman" w:hAnsi="Times New Roman" w:eastAsia="宋体"/>
          <w:b w:val="0"/>
          <w:bCs w:val="0"/>
          <w:sz w:val="24"/>
          <w:szCs w:val="24"/>
        </w:rPr>
        <w:t xml:space="preserve">    为加强设计艺术学院硕士研究生科研能力和创新能力的培养，进一步提高研究生培养质量，在《浙江工业大学研究生申请学位学术成果要求（修订）》的基础上，</w:t>
      </w:r>
      <w:r>
        <w:rPr>
          <w:rFonts w:hint="eastAsia" w:ascii="Times New Roman" w:hAnsi="Times New Roman" w:eastAsia="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对学院2017级、2018级硕</w:t>
      </w:r>
      <w:r>
        <w:rPr>
          <w:rFonts w:hint="eastAsia" w:ascii="Times New Roman" w:hAnsi="Times New Roman" w:eastAsia="宋体"/>
          <w:b w:val="0"/>
          <w:bCs w:val="0"/>
          <w:sz w:val="24"/>
          <w:szCs w:val="24"/>
        </w:rPr>
        <w:t>士研究生申请学位学术成果要求规定如下：</w:t>
      </w:r>
    </w:p>
    <w:p>
      <w:pPr>
        <w:pStyle w:val="2"/>
        <w:spacing w:line="360" w:lineRule="auto"/>
        <w:ind w:right="25" w:rightChars="12" w:firstLine="360" w:firstLineChars="150"/>
        <w:jc w:val="left"/>
        <w:rPr>
          <w:rFonts w:ascii="Times New Roman" w:hAnsi="Times New Roman" w:eastAsia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/>
          <w:b w:val="0"/>
          <w:bCs w:val="0"/>
          <w:sz w:val="24"/>
          <w:szCs w:val="24"/>
        </w:rPr>
        <w:t>一、</w:t>
      </w:r>
      <w:r>
        <w:rPr>
          <w:rFonts w:ascii="Times New Roman" w:hAnsi="Times New Roman" w:eastAsia="宋体"/>
          <w:b w:val="0"/>
          <w:bCs w:val="0"/>
          <w:sz w:val="24"/>
          <w:szCs w:val="24"/>
        </w:rPr>
        <w:t>申请硕士学位的学术型硕士研究生，在通过培养计划规定的课程考核、修完培养方案规定的学分，并通过学位论文答辩的基础上，必须满足以下条件之一：</w:t>
      </w:r>
    </w:p>
    <w:p>
      <w:pPr>
        <w:widowControl/>
        <w:spacing w:line="360" w:lineRule="auto"/>
        <w:ind w:firstLine="480" w:firstLineChars="20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1.发表（含录用）权威期刊或SSCI 、A&amp;HCI检索期刊、SCI二区及以上期刊论文1篇，研究生有署名即可，但要有独立的工作部分，并体现在其学位论文中（须提供研究生所作贡献的具体说明）；</w:t>
      </w:r>
    </w:p>
    <w:p>
      <w:pPr>
        <w:pStyle w:val="12"/>
        <w:spacing w:line="360" w:lineRule="auto"/>
        <w:ind w:firstLine="480" w:firstLineChars="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2.公开发表（含录用）B类及以上期刊论文1篇；</w:t>
      </w:r>
    </w:p>
    <w:p>
      <w:pPr>
        <w:widowControl/>
        <w:spacing w:line="360" w:lineRule="auto"/>
        <w:ind w:firstLine="480" w:firstLineChars="200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3</w:t>
      </w:r>
      <w:r>
        <w:rPr>
          <w:rFonts w:hint="eastAsia" w:ascii="Times New Roman" w:hAnsi="Times New Roman"/>
          <w:color w:val="000000"/>
          <w:kern w:val="0"/>
          <w:sz w:val="24"/>
        </w:rPr>
        <w:t>.</w:t>
      </w:r>
      <w:r>
        <w:rPr>
          <w:rFonts w:ascii="Times New Roman" w:hAnsi="Times New Roman"/>
          <w:color w:val="000000"/>
          <w:kern w:val="0"/>
          <w:sz w:val="24"/>
        </w:rPr>
        <w:t>作为主要参与人，撰写的研究报告获得省部级及以上领导批示（前3）；</w:t>
      </w:r>
    </w:p>
    <w:p>
      <w:pPr>
        <w:widowControl/>
        <w:spacing w:line="360" w:lineRule="auto"/>
        <w:ind w:firstLine="480" w:firstLineChars="200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4.在全国性专业比赛中获奖（前2名）；</w:t>
      </w:r>
    </w:p>
    <w:p>
      <w:pPr>
        <w:pStyle w:val="12"/>
        <w:spacing w:line="360" w:lineRule="auto"/>
        <w:ind w:firstLine="480" w:firstLineChars="0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5.设计艺术学院</w:t>
      </w:r>
      <w:r>
        <w:rPr>
          <w:rFonts w:ascii="Times New Roman" w:hAnsi="Times New Roman"/>
          <w:color w:val="000000"/>
          <w:kern w:val="0"/>
          <w:sz w:val="24"/>
        </w:rPr>
        <w:t>学位评定分委员会认定的其他高水平学术成果：</w:t>
      </w:r>
    </w:p>
    <w:p>
      <w:pPr>
        <w:pStyle w:val="12"/>
        <w:spacing w:line="360" w:lineRule="auto"/>
        <w:ind w:firstLine="480" w:firstLineChars="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（1）学位论文依托横向课题的，</w:t>
      </w:r>
      <w:r>
        <w:rPr>
          <w:rFonts w:ascii="Times New Roman" w:hAnsi="Times New Roman"/>
          <w:kern w:val="0"/>
          <w:sz w:val="24"/>
        </w:rPr>
        <w:t>公开发明专利一项；</w:t>
      </w:r>
    </w:p>
    <w:p>
      <w:pPr>
        <w:pStyle w:val="12"/>
        <w:spacing w:line="360" w:lineRule="auto"/>
        <w:ind w:firstLine="480" w:firstLineChars="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（2）在北大核心期刊公开发表（含录用）期刊论文1篇； </w:t>
      </w:r>
    </w:p>
    <w:p>
      <w:pPr>
        <w:pStyle w:val="12"/>
        <w:spacing w:line="360" w:lineRule="auto"/>
        <w:ind w:firstLine="480" w:firstLineChars="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（3）公开出版专著、教材</w:t>
      </w:r>
      <w:r>
        <w:rPr>
          <w:rFonts w:hint="eastAsia" w:ascii="Times New Roman" w:hAnsi="Times New Roman"/>
          <w:kern w:val="0"/>
          <w:sz w:val="24"/>
        </w:rPr>
        <w:t>、译著</w:t>
      </w:r>
      <w:r>
        <w:rPr>
          <w:rFonts w:ascii="Times New Roman" w:hAnsi="Times New Roman"/>
          <w:kern w:val="0"/>
          <w:sz w:val="24"/>
        </w:rPr>
        <w:t>1部，内容与学位论文相关，专著、教材</w:t>
      </w:r>
      <w:r>
        <w:rPr>
          <w:rFonts w:hint="eastAsia" w:ascii="Times New Roman" w:hAnsi="Times New Roman"/>
          <w:kern w:val="0"/>
          <w:sz w:val="24"/>
        </w:rPr>
        <w:t>、译著</w:t>
      </w:r>
      <w:r>
        <w:rPr>
          <w:rFonts w:ascii="Times New Roman" w:hAnsi="Times New Roman"/>
          <w:kern w:val="0"/>
          <w:sz w:val="24"/>
        </w:rPr>
        <w:t>以正式出版为准；</w:t>
      </w:r>
    </w:p>
    <w:p>
      <w:pPr>
        <w:pStyle w:val="12"/>
        <w:spacing w:line="360" w:lineRule="auto"/>
        <w:ind w:firstLine="480" w:firstLineChars="0"/>
        <w:rPr>
          <w:rFonts w:ascii="Times New Roman" w:hAnsi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kern w:val="0"/>
          <w:sz w:val="24"/>
        </w:rPr>
        <w:t>（4）在国际学术会议上公开发表与学位论文内容相关的学术论文1篇，</w:t>
      </w:r>
      <w:r>
        <w:rPr>
          <w:rFonts w:ascii="Times New Roman" w:hAnsi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并在会议上做交流报告，或论文被EI收录。</w:t>
      </w:r>
    </w:p>
    <w:p>
      <w:pPr>
        <w:pStyle w:val="12"/>
        <w:spacing w:line="360" w:lineRule="auto"/>
        <w:ind w:firstLine="480" w:firstLineChars="0"/>
        <w:rPr>
          <w:rFonts w:ascii="Times New Roman" w:hAnsi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（5）</w:t>
      </w:r>
      <w:r>
        <w:rPr>
          <w:rFonts w:ascii="Times New Roman" w:hAnsi="Times New Roman"/>
          <w:kern w:val="0"/>
          <w:sz w:val="24"/>
        </w:rPr>
        <w:t>获得省级以上专业学会组织竞赛三等奖及以上奖励1项；或在全国美展入围；或在经学院认定的国际性学科竞赛中获奖（排名前2）；</w:t>
      </w:r>
    </w:p>
    <w:p>
      <w:pPr>
        <w:pStyle w:val="12"/>
        <w:spacing w:line="400" w:lineRule="exact"/>
        <w:ind w:firstLine="480" w:firstLineChars="0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>按第5条获得答辩资格的研究生，须参加由学院学位评定分委员会组织的公开答辩，答辩前需将申请表和答辩委员会名单报研究生院备案，其中所在学院学位评定分委员会主席为当然委员。</w:t>
      </w:r>
    </w:p>
    <w:p>
      <w:pPr>
        <w:pStyle w:val="12"/>
        <w:spacing w:line="400" w:lineRule="exact"/>
        <w:ind w:firstLine="480" w:firstLineChars="0"/>
        <w:rPr>
          <w:rFonts w:ascii="Times New Roman" w:hAnsi="Times New Roman"/>
          <w:kern w:val="0"/>
          <w:sz w:val="24"/>
        </w:rPr>
      </w:pPr>
    </w:p>
    <w:p>
      <w:pPr>
        <w:widowControl/>
        <w:spacing w:line="360" w:lineRule="auto"/>
        <w:rPr>
          <w:rFonts w:ascii="Times New Roman" w:hAnsi="Times New Roman"/>
          <w:kern w:val="0"/>
          <w:sz w:val="24"/>
        </w:rPr>
      </w:pPr>
    </w:p>
    <w:p>
      <w:pPr>
        <w:widowControl/>
        <w:spacing w:line="360" w:lineRule="auto"/>
        <w:ind w:firstLine="482" w:firstLineChars="200"/>
        <w:rPr>
          <w:kern w:val="0"/>
          <w:sz w:val="24"/>
        </w:rPr>
      </w:pPr>
      <w:r>
        <w:rPr>
          <w:rFonts w:hint="eastAsia" w:ascii="Times New Roman" w:hAnsi="宋体" w:cs="宋体"/>
          <w:b/>
          <w:kern w:val="0"/>
          <w:sz w:val="24"/>
        </w:rPr>
        <w:t>二、</w:t>
      </w:r>
      <w:r>
        <w:rPr>
          <w:rFonts w:hint="eastAsia" w:ascii="Verdana" w:hAnsi="Verdana" w:cs="宋体"/>
          <w:kern w:val="0"/>
          <w:sz w:val="24"/>
        </w:rPr>
        <w:t>申请硕士学位的专业学位硕士研究生，</w:t>
      </w:r>
      <w:r>
        <w:rPr>
          <w:rFonts w:hint="eastAsia" w:ascii="Times New Roman" w:hAnsi="宋体" w:cs="宋体"/>
          <w:kern w:val="0"/>
          <w:sz w:val="24"/>
        </w:rPr>
        <w:t>学术成果须满足以下所列条件之一：</w:t>
      </w:r>
      <w:r>
        <w:rPr>
          <w:rFonts w:ascii="Times New Roman" w:hAnsi="Times New Roman"/>
          <w:kern w:val="0"/>
          <w:sz w:val="24"/>
        </w:rPr>
        <w:t xml:space="preserve"> </w:t>
      </w:r>
    </w:p>
    <w:p>
      <w:pPr>
        <w:widowControl/>
        <w:spacing w:line="440" w:lineRule="exact"/>
        <w:ind w:firstLine="482"/>
        <w:jc w:val="left"/>
        <w:rPr>
          <w:rFonts w:ascii="Verdana" w:hAnsi="Verdana" w:cs="宋体"/>
          <w:kern w:val="0"/>
          <w:sz w:val="24"/>
        </w:rPr>
      </w:pPr>
      <w:r>
        <w:rPr>
          <w:rFonts w:hint="eastAsia" w:ascii="Verdana" w:hAnsi="Verdana" w:cs="宋体"/>
          <w:kern w:val="0"/>
          <w:sz w:val="24"/>
        </w:rPr>
        <w:t>1. 公开发表（含录用）学术论文1篇；</w:t>
      </w:r>
    </w:p>
    <w:p>
      <w:pPr>
        <w:widowControl/>
        <w:spacing w:line="440" w:lineRule="exact"/>
        <w:ind w:firstLine="482"/>
        <w:jc w:val="left"/>
        <w:rPr>
          <w:rFonts w:ascii="Verdana" w:hAnsi="Verdana" w:cs="宋体"/>
          <w:kern w:val="0"/>
          <w:sz w:val="24"/>
        </w:rPr>
      </w:pPr>
      <w:r>
        <w:rPr>
          <w:rFonts w:hint="eastAsia" w:ascii="Verdana" w:hAnsi="Verdana" w:cs="宋体"/>
          <w:kern w:val="0"/>
          <w:sz w:val="24"/>
        </w:rPr>
        <w:t>2. 公开发明专利1项，或获授权实用新型专利、软件著作权2项；</w:t>
      </w:r>
    </w:p>
    <w:p>
      <w:pPr>
        <w:widowControl/>
        <w:spacing w:line="360" w:lineRule="auto"/>
        <w:ind w:firstLine="480" w:firstLineChars="200"/>
        <w:rPr>
          <w:rFonts w:ascii="Times New Roman" w:hAnsi="Times New Roman" w:cs="宋体"/>
          <w:kern w:val="0"/>
          <w:sz w:val="24"/>
        </w:rPr>
      </w:pPr>
      <w:r>
        <w:rPr>
          <w:rFonts w:hint="eastAsia" w:ascii="Verdana" w:hAnsi="Verdana" w:cs="宋体"/>
          <w:kern w:val="0"/>
          <w:sz w:val="24"/>
        </w:rPr>
        <w:t>3.</w:t>
      </w:r>
      <w:r>
        <w:rPr>
          <w:rFonts w:hint="eastAsia" w:ascii="Times New Roman" w:hAnsi="Times New Roman" w:cs="宋体"/>
          <w:kern w:val="0"/>
          <w:sz w:val="24"/>
        </w:rPr>
        <w:t xml:space="preserve"> 在全国性专业比赛中获奖（署名前</w:t>
      </w:r>
      <w:r>
        <w:rPr>
          <w:rFonts w:ascii="Times New Roman" w:hAnsi="Times New Roman"/>
          <w:kern w:val="0"/>
          <w:sz w:val="24"/>
        </w:rPr>
        <w:t>2</w:t>
      </w:r>
      <w:r>
        <w:rPr>
          <w:rFonts w:hint="eastAsia" w:ascii="Times New Roman" w:hAnsi="Times New Roman" w:cs="宋体"/>
          <w:kern w:val="0"/>
          <w:sz w:val="24"/>
        </w:rPr>
        <w:t>）；</w:t>
      </w:r>
    </w:p>
    <w:p>
      <w:pPr>
        <w:widowControl/>
        <w:spacing w:line="440" w:lineRule="exact"/>
        <w:ind w:firstLine="482"/>
        <w:jc w:val="left"/>
        <w:rPr>
          <w:rFonts w:ascii="Verdana" w:hAnsi="Verdana" w:cs="宋体"/>
          <w:kern w:val="0"/>
          <w:sz w:val="24"/>
        </w:rPr>
      </w:pPr>
      <w:r>
        <w:rPr>
          <w:rFonts w:hint="eastAsia" w:ascii="Verdana" w:hAnsi="Verdana" w:cs="宋体"/>
          <w:kern w:val="0"/>
          <w:sz w:val="24"/>
        </w:rPr>
        <w:t>4 .对于参与有重大意义项目的申请人，可以申请参加由学院学位评定分委员会组织的公开统一答辩，答辩前，需将申请表和答辩委员会名单报研究生院备案。</w:t>
      </w:r>
    </w:p>
    <w:p>
      <w:pPr>
        <w:widowControl/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 w:asciiTheme="minorEastAsia" w:hAnsiTheme="minorEastAsia"/>
          <w:sz w:val="24"/>
        </w:rPr>
        <w:t>三、研究生申请学位时提交的学术成果若非正式发表，而是“录用”，须签订学院、导师、研究生三方协议；若存在正式发表与录用不相符的情况，情节严重的要撤销学位。</w:t>
      </w:r>
    </w:p>
    <w:p>
      <w:pPr>
        <w:widowControl/>
        <w:spacing w:line="360" w:lineRule="auto"/>
        <w:ind w:firstLine="480" w:firstLineChars="20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以上所有研究成果均须以浙江工业大学为第一署名单位，除特殊说明外，研究生须是第一完成人（或第二完成人，导师为第一完成人），且内容与学位论文紧密相关。本文件中的B类以上期刊是指A类期刊和SCI、SSCI、A&amp;HCI、EI检索期刊，其中A、B类期刊是指我校公布的《国内A、B类期刊名录》，SCI分区是指中国科学院文献情报中心的SCI分区和ISI出版的JCR分区。各期刊以研究生入学（或注册）当年公布的收录期刊目录或学校执行的期刊目录为准，学习期间如遇目录调整，被调入和调出的期刊均为有效。</w:t>
      </w:r>
    </w:p>
    <w:p>
      <w:pPr>
        <w:pStyle w:val="12"/>
        <w:spacing w:line="360" w:lineRule="auto"/>
        <w:ind w:firstLine="0" w:firstLineChars="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   </w:t>
      </w:r>
      <w:r>
        <w:rPr>
          <w:rFonts w:ascii="Times New Roman" w:hAnsi="Times New Roman"/>
          <w:color w:val="000000"/>
          <w:kern w:val="0"/>
          <w:sz w:val="24"/>
        </w:rPr>
        <w:t>本规定自2016</w:t>
      </w:r>
      <w:r>
        <w:rPr>
          <w:rFonts w:ascii="Times New Roman" w:hAnsi="Times New Roman"/>
          <w:bCs/>
          <w:color w:val="000000"/>
          <w:kern w:val="0"/>
          <w:sz w:val="24"/>
        </w:rPr>
        <w:t>年秋季入</w:t>
      </w:r>
      <w:r>
        <w:rPr>
          <w:rFonts w:ascii="Times New Roman" w:hAnsi="Times New Roman"/>
          <w:color w:val="000000"/>
          <w:kern w:val="0"/>
          <w:sz w:val="24"/>
        </w:rPr>
        <w:t>学的研究生开始实施，由设计艺术学院学位评定分委员会负责解释。</w:t>
      </w:r>
    </w:p>
    <w:p>
      <w:pPr>
        <w:widowControl/>
        <w:spacing w:line="360" w:lineRule="auto"/>
        <w:ind w:firstLine="5520" w:firstLineChars="2300"/>
        <w:rPr>
          <w:rFonts w:ascii="Times New Roman" w:hAnsi="Times New Roman"/>
          <w:kern w:val="0"/>
          <w:sz w:val="24"/>
        </w:rPr>
      </w:pPr>
    </w:p>
    <w:p>
      <w:pPr>
        <w:widowControl/>
        <w:spacing w:line="360" w:lineRule="auto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                                          </w:t>
      </w:r>
      <w:r>
        <w:rPr>
          <w:rFonts w:hint="eastAsia" w:ascii="Times New Roman" w:hAnsi="Times New Roman"/>
          <w:kern w:val="0"/>
          <w:sz w:val="24"/>
        </w:rPr>
        <w:t xml:space="preserve">  </w:t>
      </w:r>
      <w:r>
        <w:rPr>
          <w:rFonts w:ascii="Times New Roman" w:hAnsi="Times New Roman"/>
          <w:kern w:val="0"/>
          <w:sz w:val="24"/>
        </w:rPr>
        <w:t xml:space="preserve">       设计艺术学院</w:t>
      </w:r>
    </w:p>
    <w:p>
      <w:pPr>
        <w:widowControl/>
        <w:spacing w:line="360" w:lineRule="auto"/>
        <w:ind w:firstLine="5880" w:firstLineChars="2450"/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 xml:space="preserve">  </w:t>
      </w:r>
      <w:r>
        <w:rPr>
          <w:rFonts w:ascii="Times New Roman" w:hAnsi="Times New Roman"/>
          <w:kern w:val="0"/>
          <w:sz w:val="24"/>
        </w:rPr>
        <w:t>二〇一八年</w:t>
      </w:r>
      <w:r>
        <w:rPr>
          <w:rFonts w:hint="eastAsia" w:ascii="Times New Roman" w:hAnsi="Times New Roman"/>
          <w:kern w:val="0"/>
          <w:sz w:val="24"/>
        </w:rPr>
        <w:t>九</w:t>
      </w:r>
      <w:r>
        <w:rPr>
          <w:rFonts w:ascii="Times New Roman" w:hAnsi="Times New Roman"/>
          <w:kern w:val="0"/>
          <w:sz w:val="24"/>
        </w:rPr>
        <w:t>月</w:t>
      </w:r>
    </w:p>
    <w:p>
      <w:pPr>
        <w:widowControl/>
        <w:spacing w:line="360" w:lineRule="auto"/>
        <w:ind w:firstLine="5880" w:firstLineChars="2450"/>
        <w:rPr>
          <w:rFonts w:ascii="Times New Roman" w:hAnsi="Times New Roman"/>
          <w:kern w:val="0"/>
          <w:sz w:val="24"/>
        </w:rPr>
      </w:pPr>
    </w:p>
    <w:p>
      <w:pPr>
        <w:rPr>
          <w:rFonts w:hint="eastAsia" w:ascii="Times New Roman" w:hAnsi="Times New Roman" w:cs="宋体"/>
          <w:kern w:val="0"/>
          <w:sz w:val="24"/>
        </w:rPr>
      </w:pPr>
      <w:r>
        <w:rPr>
          <w:rFonts w:hint="eastAsia"/>
        </w:rPr>
        <w:t>附：</w:t>
      </w:r>
      <w:r>
        <w:rPr>
          <w:rFonts w:hint="eastAsia" w:ascii="Times New Roman" w:hAnsi="Times New Roman" w:cs="宋体"/>
          <w:kern w:val="0"/>
          <w:sz w:val="24"/>
        </w:rPr>
        <w:t>全国性专业比赛奖项名单</w:t>
      </w:r>
    </w:p>
    <w:p>
      <w:pPr>
        <w:rPr>
          <w:rFonts w:hint="eastAsia" w:ascii="Times New Roman" w:hAnsi="Times New Roman" w:cs="宋体"/>
          <w:kern w:val="0"/>
          <w:sz w:val="24"/>
        </w:rPr>
      </w:pPr>
      <w:bookmarkStart w:id="0" w:name="_GoBack"/>
      <w:bookmarkEnd w:id="0"/>
    </w:p>
    <w:p>
      <w:pPr>
        <w:widowControl/>
        <w:spacing w:line="360" w:lineRule="auto"/>
        <w:ind w:firstLine="5880" w:firstLineChars="2450"/>
        <w:rPr>
          <w:rFonts w:ascii="Times New Roman" w:hAnsi="Times New Roman"/>
          <w:kern w:val="0"/>
          <w:sz w:val="24"/>
        </w:rPr>
      </w:pPr>
    </w:p>
    <w:p>
      <w:pPr>
        <w:widowControl/>
        <w:spacing w:line="360" w:lineRule="auto"/>
        <w:ind w:firstLine="5880" w:firstLineChars="2450"/>
        <w:rPr>
          <w:rFonts w:ascii="Times New Roman" w:hAnsi="Times New Roman"/>
          <w:kern w:val="0"/>
          <w:sz w:val="24"/>
        </w:rPr>
      </w:pPr>
    </w:p>
    <w:p>
      <w:pPr>
        <w:widowControl/>
        <w:spacing w:line="360" w:lineRule="auto"/>
        <w:ind w:firstLine="5880" w:firstLineChars="2450"/>
        <w:rPr>
          <w:rFonts w:ascii="Times New Roman" w:hAnsi="Times New Roman"/>
          <w:kern w:val="0"/>
          <w:sz w:val="24"/>
        </w:rPr>
      </w:pPr>
    </w:p>
    <w:p>
      <w:pPr>
        <w:widowControl/>
        <w:spacing w:line="360" w:lineRule="auto"/>
        <w:ind w:firstLine="5880" w:firstLineChars="2450"/>
        <w:rPr>
          <w:rFonts w:ascii="Times New Roman" w:hAnsi="Times New Roman"/>
          <w:kern w:val="0"/>
          <w:sz w:val="24"/>
        </w:rPr>
      </w:pPr>
    </w:p>
    <w:p>
      <w:pPr>
        <w:widowControl/>
        <w:spacing w:line="360" w:lineRule="auto"/>
        <w:ind w:firstLine="5880" w:firstLineChars="2450"/>
        <w:rPr>
          <w:rFonts w:ascii="Times New Roman" w:hAnsi="Times New Roman"/>
          <w:kern w:val="0"/>
          <w:sz w:val="24"/>
        </w:rPr>
      </w:pPr>
    </w:p>
    <w:p>
      <w:pPr>
        <w:widowControl/>
        <w:spacing w:line="360" w:lineRule="auto"/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附：</w:t>
      </w:r>
    </w:p>
    <w:p>
      <w:pPr>
        <w:jc w:val="center"/>
        <w:rPr>
          <w:rFonts w:ascii="Times New Roman" w:hAnsi="Times New Roman" w:cs="宋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宋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设计学学科全国性专业比赛奖项名单</w:t>
      </w:r>
    </w:p>
    <w:p>
      <w:pPr>
        <w:rPr>
          <w:rFonts w:ascii="Times New Roman" w:hAnsi="Times New Roman" w:cs="宋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德国红点奖（主办：威斯特法伦北威设计中心）；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  <w:sz w:val="24"/>
          <w:szCs w:val="24"/>
        </w:rPr>
        <w:t>德国IF设计奖（主办：汉诺威工业设计论坛）；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sz w:val="24"/>
          <w:szCs w:val="24"/>
        </w:rPr>
        <w:t>中国高等院校设计艺术大赛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主办：中国高等教育学会设计教育专业委员会  教育部高等学校设计学类专业教学指导委员会 </w:t>
      </w:r>
      <w:r>
        <w:rPr>
          <w:rFonts w:hint="eastAsia"/>
          <w:sz w:val="24"/>
          <w:szCs w:val="24"/>
        </w:rPr>
        <w:t>）；</w:t>
      </w:r>
    </w:p>
    <w:p>
      <w:pPr>
        <w:pStyle w:val="25"/>
        <w:spacing w:line="360" w:lineRule="auto"/>
        <w:ind w:left="360" w:firstLine="0" w:firstLineChars="0"/>
      </w:pPr>
    </w:p>
    <w:p>
      <w:pPr>
        <w:pStyle w:val="25"/>
        <w:spacing w:line="360" w:lineRule="auto"/>
        <w:ind w:left="360" w:firstLine="0" w:firstLineChars="0"/>
        <w:rPr>
          <w:rFonts w:ascii="黑体" w:hAnsi="黑体" w:eastAsia="黑体"/>
        </w:rPr>
      </w:pPr>
      <w:r>
        <w:rPr>
          <w:rFonts w:hint="eastAsia" w:ascii="黑体" w:hAnsi="黑体" w:eastAsia="黑体"/>
          <w:sz w:val="24"/>
          <w:szCs w:val="24"/>
        </w:rPr>
        <w:t>工业设计研究方向：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  <w:sz w:val="24"/>
          <w:szCs w:val="24"/>
        </w:rPr>
        <w:t>中国创新设计红星奖（主办：中国工业设计协会、国务院发展研究中心）；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  <w:sz w:val="24"/>
          <w:szCs w:val="24"/>
        </w:rPr>
        <w:t>全国大学生工业设计大赛（主办：教育部高等学校工业设计专业教学指导分委员会）；</w:t>
      </w:r>
    </w:p>
    <w:p>
      <w:pPr>
        <w:pStyle w:val="25"/>
        <w:spacing w:line="360" w:lineRule="auto"/>
        <w:ind w:left="360" w:firstLine="0" w:firstLineChars="0"/>
      </w:pPr>
    </w:p>
    <w:p>
      <w:pPr>
        <w:pStyle w:val="25"/>
        <w:spacing w:line="360" w:lineRule="auto"/>
        <w:ind w:left="360" w:firstLine="0" w:firstLineChars="0"/>
        <w:rPr>
          <w:rFonts w:ascii="黑体" w:hAnsi="黑体" w:eastAsia="黑体"/>
        </w:rPr>
      </w:pPr>
      <w:r>
        <w:rPr>
          <w:rFonts w:hint="eastAsia" w:ascii="黑体" w:hAnsi="黑体" w:eastAsia="黑体"/>
          <w:sz w:val="24"/>
          <w:szCs w:val="24"/>
        </w:rPr>
        <w:t>动画与新媒体艺术设计研究方向：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sz w:val="24"/>
          <w:szCs w:val="24"/>
        </w:rPr>
        <w:t> SIGGRAPH国际图形图像学会大奖  （主办：国际图形图像学会 ）；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sz w:val="24"/>
          <w:szCs w:val="24"/>
        </w:rPr>
        <w:t>全国3D大赛（主办：国家工信部制造业信息化培训中心 国家两化融合创新推进联盟 中国图学学会 光华设计发展基金会 ）；</w:t>
      </w:r>
    </w:p>
    <w:p>
      <w:pPr>
        <w:pStyle w:val="25"/>
        <w:spacing w:line="360" w:lineRule="auto"/>
        <w:ind w:left="360" w:firstLine="0" w:firstLineChars="0"/>
      </w:pPr>
    </w:p>
    <w:p>
      <w:pPr>
        <w:pStyle w:val="25"/>
        <w:spacing w:line="360" w:lineRule="auto"/>
        <w:ind w:left="360" w:firstLine="0"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视觉传达设计研究方向：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  <w:sz w:val="24"/>
          <w:szCs w:val="24"/>
        </w:rPr>
        <w:t>中国大学生广告艺术大赛（主办：中国高等教育学会）；</w:t>
      </w:r>
    </w:p>
    <w:p>
      <w:pPr>
        <w:pStyle w:val="25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白金创意全国大学生平面设计大赛（主办：中国美术学院，属于视觉传达设计界传统赛事，到今年已有17届）；</w:t>
      </w:r>
    </w:p>
    <w:p>
      <w:pPr>
        <w:pStyle w:val="25"/>
        <w:spacing w:line="360" w:lineRule="auto"/>
        <w:ind w:left="360" w:firstLine="0" w:firstLineChars="0"/>
      </w:pPr>
    </w:p>
    <w:p>
      <w:pPr>
        <w:pStyle w:val="25"/>
        <w:spacing w:line="360" w:lineRule="auto"/>
        <w:ind w:left="360" w:firstLine="0"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环境艺术设计研究方向：</w:t>
      </w:r>
    </w:p>
    <w:p>
      <w:pPr>
        <w:pStyle w:val="25"/>
        <w:numPr>
          <w:ilvl w:val="0"/>
          <w:numId w:val="1"/>
        </w:numPr>
        <w:spacing w:line="400" w:lineRule="exact"/>
        <w:ind w:firstLineChars="0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亚洲城市与建筑联盟的亚洲设计学年奖（主办：亚洲城市与建筑联盟、亚洲设计学年奖组委会等）；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  <w:sz w:val="24"/>
          <w:szCs w:val="24"/>
        </w:rPr>
        <w:t>全国青年学生室内设计竞赛"新人杯"（主办单位：中国建筑学会室内设计分会）；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  <w:sz w:val="24"/>
          <w:szCs w:val="24"/>
        </w:rPr>
        <w:t>全国高校景观设计毕业作品展——LA先锋奖（主办：北京大学建筑与景观设计学院联合中国建筑工业出版社）；</w:t>
      </w:r>
    </w:p>
    <w:p>
      <w:pPr>
        <w:pStyle w:val="25"/>
        <w:spacing w:line="360" w:lineRule="auto"/>
        <w:ind w:left="360" w:firstLine="0" w:firstLineChars="0"/>
        <w:rPr>
          <w:sz w:val="24"/>
          <w:szCs w:val="24"/>
        </w:rPr>
      </w:pPr>
    </w:p>
    <w:p>
      <w:pPr>
        <w:pStyle w:val="25"/>
        <w:spacing w:line="360" w:lineRule="auto"/>
        <w:ind w:left="360" w:firstLine="0"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公共艺术设计研究方向：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ascii="宋体" w:hAnsi="宋体" w:eastAsia="宋体" w:cs="宋体"/>
          <w:kern w:val="0"/>
          <w:sz w:val="24"/>
          <w:szCs w:val="24"/>
        </w:rPr>
        <w:t>艾景奖国际景观规划设计大赛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ascii="宋体" w:hAnsi="宋体" w:eastAsia="宋体" w:cs="宋体"/>
          <w:kern w:val="0"/>
          <w:sz w:val="24"/>
          <w:szCs w:val="24"/>
        </w:rPr>
        <w:t>主办：国际园林景观规划设计行业协会、中国建筑学会景观生态学术委员会</w:t>
      </w:r>
      <w:r>
        <w:rPr>
          <w:rFonts w:hint="eastAsia" w:ascii="宋体" w:hAnsi="宋体" w:eastAsia="宋体" w:cs="宋体"/>
          <w:kern w:val="0"/>
          <w:sz w:val="24"/>
          <w:szCs w:val="24"/>
        </w:rPr>
        <w:t>）；</w:t>
      </w:r>
    </w:p>
    <w:p>
      <w:pPr>
        <w:pStyle w:val="25"/>
        <w:spacing w:line="360" w:lineRule="auto"/>
        <w:ind w:left="360" w:firstLine="0" w:firstLineChars="0"/>
        <w:rPr>
          <w:rFonts w:ascii="宋体" w:hAnsi="宋体" w:eastAsia="宋体" w:cs="宋体"/>
          <w:kern w:val="0"/>
          <w:sz w:val="24"/>
          <w:szCs w:val="24"/>
        </w:rPr>
      </w:pPr>
    </w:p>
    <w:p>
      <w:pPr>
        <w:pStyle w:val="25"/>
        <w:spacing w:line="360" w:lineRule="auto"/>
        <w:ind w:left="360" w:firstLine="0" w:firstLineChars="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城乡人居环境规划与设计研究：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ascii="宋体" w:hAnsi="宋体" w:eastAsia="宋体" w:cs="宋体"/>
          <w:kern w:val="0"/>
          <w:sz w:val="24"/>
          <w:szCs w:val="24"/>
        </w:rPr>
        <w:t>长三角乡村规划创意与设计大赛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ascii="宋体" w:hAnsi="宋体" w:eastAsia="宋体" w:cs="宋体"/>
          <w:kern w:val="0"/>
          <w:sz w:val="24"/>
          <w:szCs w:val="24"/>
        </w:rPr>
        <w:t>主办：中国城市规划学会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ascii="宋体" w:hAnsi="宋体" w:eastAsia="宋体" w:cs="宋体"/>
          <w:kern w:val="0"/>
          <w:sz w:val="24"/>
          <w:szCs w:val="24"/>
        </w:rPr>
        <w:t>参赛规模：全国具有城乡规划专业的高等院校</w:t>
      </w:r>
      <w:r>
        <w:rPr>
          <w:rFonts w:hint="eastAsia" w:ascii="宋体" w:hAnsi="宋体" w:eastAsia="宋体" w:cs="宋体"/>
          <w:kern w:val="0"/>
          <w:sz w:val="24"/>
          <w:szCs w:val="24"/>
        </w:rPr>
        <w:t>）；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rFonts w:ascii="宋体" w:hAnsi="宋体" w:eastAsia="宋体" w:cs="宋体"/>
          <w:kern w:val="0"/>
          <w:sz w:val="24"/>
          <w:szCs w:val="24"/>
        </w:rPr>
        <w:t>中国城市规划学会青年论文竞赛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ascii="宋体" w:hAnsi="宋体" w:eastAsia="宋体" w:cs="宋体"/>
          <w:kern w:val="0"/>
          <w:sz w:val="24"/>
          <w:szCs w:val="24"/>
        </w:rPr>
        <w:t>主办：中国城市规划学会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ascii="宋体" w:hAnsi="宋体" w:eastAsia="宋体" w:cs="宋体"/>
          <w:kern w:val="0"/>
          <w:sz w:val="24"/>
          <w:szCs w:val="24"/>
        </w:rPr>
        <w:t>参赛规模：全国40岁以下从事城市规划学习和工作的所有人员）；</w:t>
      </w:r>
    </w:p>
    <w:p>
      <w:pPr>
        <w:pStyle w:val="25"/>
        <w:spacing w:line="400" w:lineRule="exact"/>
        <w:ind w:left="360" w:firstLine="0" w:firstLineChars="0"/>
        <w:rPr>
          <w:b/>
          <w:sz w:val="24"/>
          <w:szCs w:val="24"/>
        </w:rPr>
      </w:pPr>
    </w:p>
    <w:p>
      <w:pPr>
        <w:pStyle w:val="25"/>
        <w:spacing w:line="360" w:lineRule="auto"/>
        <w:ind w:left="360" w:firstLine="0"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建筑创意设计及其理论</w:t>
      </w:r>
      <w:r>
        <w:rPr>
          <w:rFonts w:hint="eastAsia" w:ascii="黑体" w:hAnsi="黑体" w:eastAsia="黑体"/>
          <w:sz w:val="24"/>
          <w:szCs w:val="24"/>
        </w:rPr>
        <w:t>：</w:t>
      </w:r>
    </w:p>
    <w:p>
      <w:pPr>
        <w:pStyle w:val="25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全国大学生建筑设计竞赛（主办：全国高等学校建筑学专业指导委员会）;</w:t>
      </w:r>
    </w:p>
    <w:p>
      <w:pPr>
        <w:pStyle w:val="25"/>
        <w:numPr>
          <w:ilvl w:val="0"/>
          <w:numId w:val="1"/>
        </w:numPr>
        <w:spacing w:line="360" w:lineRule="auto"/>
        <w:ind w:firstLineChars="0"/>
      </w:pPr>
      <w:r>
        <w:rPr>
          <w:sz w:val="24"/>
          <w:szCs w:val="24"/>
        </w:rPr>
        <w:t>UIA</w:t>
      </w:r>
      <w:r>
        <w:rPr>
          <w:rFonts w:hint="eastAsia"/>
          <w:sz w:val="24"/>
          <w:szCs w:val="24"/>
        </w:rPr>
        <w:t>—霍普杯国际大学生建筑设计竞赛（国际主办机构：国际建筑师协会，国内主办机构：天津大学等；指导机构：全国建筑学专业指导委员会、 全国建筑学专业教学评估委员会 、中国美术家协会建筑艺术委员会）。</w:t>
      </w:r>
    </w:p>
    <w:p>
      <w:pPr>
        <w:spacing w:line="360" w:lineRule="auto"/>
        <w:rPr>
          <w:sz w:val="24"/>
        </w:rPr>
      </w:pPr>
    </w:p>
    <w:p>
      <w:pPr>
        <w:widowControl/>
        <w:spacing w:line="360" w:lineRule="auto"/>
        <w:ind w:firstLine="5145" w:firstLineChars="2450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AD69D7"/>
    <w:multiLevelType w:val="multilevel"/>
    <w:tmpl w:val="18AD69D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ODc4ZTJiYzBkMTI3NmEwZTlmMDg3MDQ4M2VlMWYifQ=="/>
  </w:docVars>
  <w:rsids>
    <w:rsidRoot w:val="00A90151"/>
    <w:rsid w:val="000073FD"/>
    <w:rsid w:val="000358DC"/>
    <w:rsid w:val="0008010D"/>
    <w:rsid w:val="00082DD1"/>
    <w:rsid w:val="00156795"/>
    <w:rsid w:val="001C1D80"/>
    <w:rsid w:val="001D56BD"/>
    <w:rsid w:val="0023458E"/>
    <w:rsid w:val="002E1B48"/>
    <w:rsid w:val="002E5E76"/>
    <w:rsid w:val="002F1D1E"/>
    <w:rsid w:val="002F63BF"/>
    <w:rsid w:val="00346A9B"/>
    <w:rsid w:val="00354139"/>
    <w:rsid w:val="003E2398"/>
    <w:rsid w:val="003F325E"/>
    <w:rsid w:val="0044619F"/>
    <w:rsid w:val="004A7847"/>
    <w:rsid w:val="004E02EA"/>
    <w:rsid w:val="005044D1"/>
    <w:rsid w:val="0062501D"/>
    <w:rsid w:val="00626B0B"/>
    <w:rsid w:val="00641E5D"/>
    <w:rsid w:val="006E7AA1"/>
    <w:rsid w:val="0070162D"/>
    <w:rsid w:val="00706422"/>
    <w:rsid w:val="0070785A"/>
    <w:rsid w:val="00710ECC"/>
    <w:rsid w:val="00725175"/>
    <w:rsid w:val="00737B52"/>
    <w:rsid w:val="00787F0F"/>
    <w:rsid w:val="00790A76"/>
    <w:rsid w:val="007B7796"/>
    <w:rsid w:val="007C458A"/>
    <w:rsid w:val="007E6E7E"/>
    <w:rsid w:val="00825F5A"/>
    <w:rsid w:val="00842C52"/>
    <w:rsid w:val="00862206"/>
    <w:rsid w:val="00862530"/>
    <w:rsid w:val="008E589F"/>
    <w:rsid w:val="00906F40"/>
    <w:rsid w:val="009231AB"/>
    <w:rsid w:val="00987597"/>
    <w:rsid w:val="009A1A6B"/>
    <w:rsid w:val="009F43EF"/>
    <w:rsid w:val="00A25627"/>
    <w:rsid w:val="00A37413"/>
    <w:rsid w:val="00A43542"/>
    <w:rsid w:val="00A611BD"/>
    <w:rsid w:val="00A66D18"/>
    <w:rsid w:val="00A75094"/>
    <w:rsid w:val="00A85D17"/>
    <w:rsid w:val="00A90151"/>
    <w:rsid w:val="00A92A11"/>
    <w:rsid w:val="00A96C07"/>
    <w:rsid w:val="00AA05BC"/>
    <w:rsid w:val="00AB5A35"/>
    <w:rsid w:val="00B00512"/>
    <w:rsid w:val="00B25A14"/>
    <w:rsid w:val="00B84773"/>
    <w:rsid w:val="00B9767C"/>
    <w:rsid w:val="00BC0E1C"/>
    <w:rsid w:val="00BD5B02"/>
    <w:rsid w:val="00C24713"/>
    <w:rsid w:val="00C342A3"/>
    <w:rsid w:val="00C60ABA"/>
    <w:rsid w:val="00CA4B05"/>
    <w:rsid w:val="00CD554C"/>
    <w:rsid w:val="00D66899"/>
    <w:rsid w:val="00D97BEE"/>
    <w:rsid w:val="00DA2EFF"/>
    <w:rsid w:val="00DE032F"/>
    <w:rsid w:val="00DF2562"/>
    <w:rsid w:val="00E02DA9"/>
    <w:rsid w:val="00EC30B5"/>
    <w:rsid w:val="00EF2D16"/>
    <w:rsid w:val="00F1420D"/>
    <w:rsid w:val="00FC48F2"/>
    <w:rsid w:val="00FF5BF7"/>
    <w:rsid w:val="2579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spacing w:line="700" w:lineRule="exact"/>
      <w:jc w:val="center"/>
      <w:outlineLvl w:val="1"/>
    </w:pPr>
    <w:rPr>
      <w:rFonts w:ascii="微软雅黑" w:hAnsi="微软雅黑" w:eastAsia="微软雅黑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24"/>
    <w:semiHidden/>
    <w:unhideWhenUsed/>
    <w:uiPriority w:val="99"/>
    <w:pPr>
      <w:ind w:left="100" w:leftChars="2500"/>
    </w:p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semiHidden/>
    <w:uiPriority w:val="99"/>
    <w:rPr>
      <w:rFonts w:cs="Times New Roman"/>
      <w:color w:val="0000FF"/>
      <w:u w:val="single"/>
    </w:rPr>
  </w:style>
  <w:style w:type="character" w:customStyle="1" w:styleId="9">
    <w:name w:val="标题 2 Char"/>
    <w:link w:val="2"/>
    <w:qFormat/>
    <w:locked/>
    <w:uiPriority w:val="0"/>
    <w:rPr>
      <w:rFonts w:ascii="微软雅黑" w:hAnsi="微软雅黑" w:eastAsia="微软雅黑" w:cs="Times New Roman"/>
      <w:b/>
      <w:bCs/>
      <w:kern w:val="0"/>
      <w:sz w:val="36"/>
      <w:szCs w:val="36"/>
    </w:rPr>
  </w:style>
  <w:style w:type="character" w:customStyle="1" w:styleId="10">
    <w:name w:val="页眉 Char"/>
    <w:link w:val="5"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link w:val="4"/>
    <w:locked/>
    <w:uiPriority w:val="99"/>
    <w:rPr>
      <w:rFonts w:cs="Times New Roman"/>
      <w:sz w:val="18"/>
      <w:szCs w:val="18"/>
    </w:rPr>
  </w:style>
  <w:style w:type="paragraph" w:customStyle="1" w:styleId="12">
    <w:name w:val="列出段落1"/>
    <w:basedOn w:val="1"/>
    <w:uiPriority w:val="99"/>
    <w:pPr>
      <w:ind w:firstLine="420" w:firstLineChars="200"/>
    </w:pPr>
  </w:style>
  <w:style w:type="paragraph" w:customStyle="1" w:styleId="13">
    <w:name w:val="msonormal emtidy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">
    <w:name w:val="emtidy-2"/>
    <w:qFormat/>
    <w:uiPriority w:val="99"/>
    <w:rPr>
      <w:rFonts w:cs="Times New Roman"/>
    </w:rPr>
  </w:style>
  <w:style w:type="character" w:customStyle="1" w:styleId="15">
    <w:name w:val="emtidy-1"/>
    <w:uiPriority w:val="99"/>
    <w:rPr>
      <w:rFonts w:cs="Times New Roman"/>
    </w:rPr>
  </w:style>
  <w:style w:type="character" w:customStyle="1" w:styleId="16">
    <w:name w:val="emtidy-4"/>
    <w:uiPriority w:val="99"/>
    <w:rPr>
      <w:rFonts w:cs="Times New Roman"/>
    </w:rPr>
  </w:style>
  <w:style w:type="paragraph" w:customStyle="1" w:styleId="17">
    <w:name w:val="msonormal emtidy-8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8">
    <w:name w:val="emtidy-5"/>
    <w:uiPriority w:val="99"/>
    <w:rPr>
      <w:rFonts w:cs="Times New Roman"/>
    </w:rPr>
  </w:style>
  <w:style w:type="character" w:customStyle="1" w:styleId="19">
    <w:name w:val="emtidy-6"/>
    <w:uiPriority w:val="99"/>
    <w:rPr>
      <w:rFonts w:cs="Times New Roman"/>
    </w:rPr>
  </w:style>
  <w:style w:type="character" w:customStyle="1" w:styleId="20">
    <w:name w:val="emtidy-7"/>
    <w:qFormat/>
    <w:uiPriority w:val="99"/>
    <w:rPr>
      <w:rFonts w:cs="Times New Roman"/>
    </w:rPr>
  </w:style>
  <w:style w:type="character" w:customStyle="1" w:styleId="21">
    <w:name w:val="emtidy-9"/>
    <w:uiPriority w:val="99"/>
    <w:rPr>
      <w:rFonts w:cs="Times New Roman"/>
    </w:rPr>
  </w:style>
  <w:style w:type="character" w:customStyle="1" w:styleId="22">
    <w:name w:val="emtidy-10"/>
    <w:uiPriority w:val="99"/>
    <w:rPr>
      <w:rFonts w:cs="Times New Roman"/>
    </w:rPr>
  </w:style>
  <w:style w:type="character" w:customStyle="1" w:styleId="23">
    <w:name w:val="emtidy-11"/>
    <w:uiPriority w:val="99"/>
    <w:rPr>
      <w:rFonts w:cs="Times New Roman"/>
    </w:rPr>
  </w:style>
  <w:style w:type="character" w:customStyle="1" w:styleId="24">
    <w:name w:val="日期 Char"/>
    <w:basedOn w:val="7"/>
    <w:link w:val="3"/>
    <w:semiHidden/>
    <w:uiPriority w:val="99"/>
    <w:rPr>
      <w:kern w:val="2"/>
      <w:sz w:val="21"/>
      <w:szCs w:val="24"/>
    </w:rPr>
  </w:style>
  <w:style w:type="paragraph" w:styleId="2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2039</Words>
  <Characters>2098</Characters>
  <Lines>16</Lines>
  <Paragraphs>4</Paragraphs>
  <TotalTime>6</TotalTime>
  <ScaleCrop>false</ScaleCrop>
  <LinksUpToDate>false</LinksUpToDate>
  <CharactersWithSpaces>2183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2018-10-24T08:03:00Z</dcterms:created>
  <dc:creator>qianguolian</dc:creator>
  <cp:lastModifiedBy>computer</cp:lastModifiedBy>
  <cp:lastPrinted>2018-05-30T01:34:00Z</cp:lastPrinted>
  <dcterms:modified xsi:type="dcterms:W3CDTF">2022-12-07T01:26:55Z</dcterms:modified>
  <dc:title>浙江工业大学设计艺术学院学术型硕士研究生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53CE9839DADC4A3AB99750BA77D5E008</vt:lpwstr>
  </property>
</Properties>
</file>