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浙江工业大学</w:t>
      </w:r>
      <w:r>
        <w:rPr>
          <w:rFonts w:hint="eastAsia" w:ascii="华文中宋" w:hAnsi="华文中宋" w:eastAsia="华文中宋" w:cs="华文中宋"/>
          <w:sz w:val="40"/>
          <w:szCs w:val="40"/>
          <w:lang w:val="zh-CN"/>
        </w:rPr>
        <w:t>第四届教师教学创新大赛方案</w:t>
      </w:r>
    </w:p>
    <w:p>
      <w:pPr>
        <w:spacing w:line="240" w:lineRule="exact"/>
        <w:rPr>
          <w:rFonts w:ascii="仿宋" w:hAnsi="仿宋" w:eastAsia="仿宋"/>
          <w:szCs w:val="32"/>
        </w:rPr>
      </w:pPr>
    </w:p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一、参赛对象及比赛分组</w:t>
      </w:r>
    </w:p>
    <w:p>
      <w:pPr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（一）参赛对象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我校在职或正式聘用教师，主讲教师近5年对所参赛的本科课程讲授</w:t>
      </w:r>
      <w:r>
        <w:rPr>
          <w:rFonts w:ascii="仿宋" w:hAnsi="仿宋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轮及以上。以个人或团队形式报名，若以团队形式参赛，团队成员包括1名主讲教师和不超过3名团队教师。</w:t>
      </w:r>
    </w:p>
    <w:p>
      <w:pPr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（二）比赛分组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根据主讲教师专业技术职务等级，分正高组、副高组、中级及以下组、课程思政组四个组别。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二、实施程序</w:t>
      </w:r>
    </w:p>
    <w:p>
      <w:pPr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（一）学院（部）选拔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各学院（部）通过组织遴选，向学校推荐正高组、副高组、中级及以下组及课程思政组（职称不限）各1人（或1个团体）（不可缺项），专任教师人数大于100的学院，可增加</w:t>
      </w:r>
      <w:r>
        <w:rPr>
          <w:rFonts w:ascii="仿宋" w:hAnsi="仿宋" w:eastAsia="仿宋"/>
          <w:szCs w:val="32"/>
        </w:rPr>
        <w:t>1</w:t>
      </w:r>
      <w:r>
        <w:rPr>
          <w:rFonts w:hint="eastAsia" w:ascii="仿宋" w:hAnsi="仿宋" w:eastAsia="仿宋"/>
          <w:szCs w:val="32"/>
        </w:rPr>
        <w:t>个名额。</w:t>
      </w:r>
    </w:p>
    <w:p>
      <w:pPr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（二）学校</w:t>
      </w:r>
      <w:r>
        <w:rPr>
          <w:rFonts w:ascii="仿宋" w:hAnsi="仿宋" w:eastAsia="仿宋"/>
          <w:b/>
          <w:bCs/>
          <w:szCs w:val="32"/>
        </w:rPr>
        <w:t>竞赛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校赛环节将采取现场授课及汇报的形式进行现场评审。评审标准见附件</w:t>
      </w:r>
      <w:r>
        <w:rPr>
          <w:rFonts w:ascii="仿宋" w:hAnsi="仿宋" w:eastAsia="仿宋"/>
          <w:szCs w:val="32"/>
        </w:rPr>
        <w:t>2-4</w:t>
      </w:r>
      <w:r>
        <w:rPr>
          <w:rFonts w:hint="eastAsia" w:ascii="仿宋" w:hAnsi="仿宋" w:eastAsia="仿宋"/>
          <w:szCs w:val="32"/>
        </w:rPr>
        <w:t>（课程思政组评审标准单列）。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竞赛环节中，参赛教师先进行1</w:t>
      </w:r>
      <w:r>
        <w:rPr>
          <w:rFonts w:ascii="仿宋" w:hAnsi="仿宋" w:eastAsia="仿宋"/>
          <w:szCs w:val="32"/>
        </w:rPr>
        <w:t>5</w:t>
      </w:r>
      <w:r>
        <w:rPr>
          <w:rFonts w:hint="eastAsia" w:ascii="仿宋" w:hAnsi="仿宋" w:eastAsia="仿宋"/>
          <w:szCs w:val="32"/>
        </w:rPr>
        <w:t>分钟的现场授课，然后结合教学大纲与教学实践，进行不超过</w:t>
      </w:r>
      <w:r>
        <w:rPr>
          <w:rFonts w:ascii="仿宋" w:hAnsi="仿宋" w:eastAsia="仿宋"/>
          <w:szCs w:val="32"/>
        </w:rPr>
        <w:t>10</w:t>
      </w:r>
      <w:r>
        <w:rPr>
          <w:rFonts w:hint="eastAsia" w:ascii="仿宋" w:hAnsi="仿宋" w:eastAsia="仿宋"/>
          <w:szCs w:val="32"/>
        </w:rPr>
        <w:t>分钟的教学设计创新汇报，专家评委依据选手的汇报进行</w:t>
      </w:r>
      <w:r>
        <w:rPr>
          <w:rFonts w:ascii="仿宋" w:hAnsi="仿宋" w:eastAsia="仿宋"/>
          <w:szCs w:val="32"/>
        </w:rPr>
        <w:t>10</w:t>
      </w:r>
      <w:r>
        <w:rPr>
          <w:rFonts w:hint="eastAsia" w:ascii="仿宋" w:hAnsi="仿宋" w:eastAsia="仿宋"/>
          <w:szCs w:val="32"/>
        </w:rPr>
        <w:t>分钟的提问交流。现场授课占总成绩</w:t>
      </w:r>
      <w:r>
        <w:rPr>
          <w:rFonts w:ascii="仿宋" w:hAnsi="仿宋" w:eastAsia="仿宋"/>
          <w:szCs w:val="32"/>
        </w:rPr>
        <w:t>4</w:t>
      </w:r>
      <w:r>
        <w:rPr>
          <w:rFonts w:hint="eastAsia" w:ascii="仿宋" w:hAnsi="仿宋" w:eastAsia="仿宋"/>
          <w:szCs w:val="32"/>
        </w:rPr>
        <w:t>0%，课程教学创新成果报告（或</w:t>
      </w:r>
      <w:r>
        <w:rPr>
          <w:szCs w:val="32"/>
        </w:rPr>
        <w:t>课程思政创新报告</w:t>
      </w:r>
      <w:r>
        <w:rPr>
          <w:rFonts w:hint="eastAsia" w:ascii="仿宋" w:hAnsi="仿宋" w:eastAsia="仿宋"/>
          <w:szCs w:val="32"/>
        </w:rPr>
        <w:t>）占总成绩的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</w:rPr>
        <w:t>%，教学设计创新汇报占总成绩的</w:t>
      </w:r>
      <w:r>
        <w:rPr>
          <w:rFonts w:ascii="仿宋" w:hAnsi="仿宋" w:eastAsia="仿宋"/>
          <w:szCs w:val="32"/>
        </w:rPr>
        <w:t>40</w:t>
      </w:r>
      <w:r>
        <w:rPr>
          <w:rFonts w:hint="eastAsia" w:ascii="仿宋" w:hAnsi="仿宋" w:eastAsia="仿宋"/>
          <w:szCs w:val="32"/>
        </w:rPr>
        <w:t>%。最后按总评成绩排序并确定奖项。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三、材料要求</w:t>
      </w:r>
    </w:p>
    <w:p>
      <w:pPr>
        <w:ind w:firstLine="643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（一）参赛教师提交材料</w:t>
      </w:r>
    </w:p>
    <w:p>
      <w:pPr>
        <w:ind w:firstLine="643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1.申报书。</w:t>
      </w:r>
      <w:r>
        <w:rPr>
          <w:rFonts w:hint="eastAsia" w:ascii="仿宋" w:hAnsi="仿宋" w:eastAsia="仿宋"/>
          <w:szCs w:val="32"/>
        </w:rPr>
        <w:t>参赛教师基本情况、课程教学创新情况等（详见附件</w:t>
      </w:r>
      <w:r>
        <w:rPr>
          <w:rFonts w:ascii="仿宋" w:hAnsi="仿宋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-1）。</w:t>
      </w:r>
    </w:p>
    <w:p>
      <w:pPr>
        <w:ind w:firstLine="643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2.课程教学创新成果报告及创新汇报P</w:t>
      </w:r>
      <w:r>
        <w:rPr>
          <w:rFonts w:ascii="仿宋" w:hAnsi="仿宋" w:eastAsia="仿宋"/>
          <w:b/>
          <w:bCs/>
          <w:szCs w:val="32"/>
        </w:rPr>
        <w:t>PT</w:t>
      </w:r>
      <w:r>
        <w:rPr>
          <w:rFonts w:hint="eastAsia" w:ascii="仿宋" w:hAnsi="仿宋" w:eastAsia="仿宋"/>
          <w:b/>
          <w:bCs/>
          <w:szCs w:val="32"/>
        </w:rPr>
        <w:t>（或课程思政创新报告）。</w:t>
      </w:r>
      <w:r>
        <w:rPr>
          <w:rFonts w:hint="eastAsia" w:ascii="仿宋" w:hAnsi="仿宋" w:eastAsia="仿宋"/>
          <w:szCs w:val="32"/>
        </w:rPr>
        <w:t>教学创新成果报告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课程思政创新报告应立足于学科专业的育人特点和要求，发现和解决本课程开展课程思政教学过程中的真实问题。报告包括摘要、正文，字数4000字左右为宜。教学创新（或课程思政创新）成果的支撑材料及目录详见附件2-2。</w:t>
      </w:r>
    </w:p>
    <w:p>
      <w:pPr>
        <w:ind w:firstLine="643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3.教学设计及课程P</w:t>
      </w:r>
      <w:r>
        <w:rPr>
          <w:rFonts w:ascii="仿宋" w:hAnsi="仿宋" w:eastAsia="仿宋"/>
          <w:b/>
          <w:bCs/>
          <w:szCs w:val="32"/>
        </w:rPr>
        <w:t>PT</w:t>
      </w:r>
      <w:r>
        <w:rPr>
          <w:rFonts w:hint="eastAsia" w:ascii="仿宋" w:hAnsi="仿宋" w:eastAsia="仿宋"/>
          <w:b/>
          <w:bCs/>
          <w:szCs w:val="32"/>
        </w:rPr>
        <w:t>。</w:t>
      </w:r>
      <w:r>
        <w:rPr>
          <w:rFonts w:hint="eastAsia" w:ascii="仿宋" w:hAnsi="仿宋" w:eastAsia="仿宋"/>
          <w:szCs w:val="32"/>
        </w:rPr>
        <w:t>教学设计及课程</w:t>
      </w:r>
      <w:r>
        <w:rPr>
          <w:rFonts w:ascii="仿宋" w:hAnsi="仿宋" w:eastAsia="仿宋"/>
          <w:szCs w:val="32"/>
        </w:rPr>
        <w:t>PPT</w:t>
      </w:r>
      <w:r>
        <w:rPr>
          <w:rFonts w:hint="eastAsia" w:ascii="仿宋" w:hAnsi="仿宋" w:eastAsia="仿宋"/>
          <w:szCs w:val="32"/>
        </w:rPr>
        <w:t>为1个学时的完整内容。教学设计具体要求详见附件2-3。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四、奖项设置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大赛按组别分设特等奖、一等奖、二等奖若干。</w:t>
      </w: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</w:t>
      </w:r>
      <w:r>
        <w:rPr>
          <w:rFonts w:ascii="仿宋" w:hAnsi="仿宋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-1</w:t>
      </w:r>
    </w:p>
    <w:p>
      <w:pPr>
        <w:widowControl/>
        <w:spacing w:after="156" w:afterLines="50"/>
        <w:jc w:val="center"/>
        <w:rPr>
          <w:rFonts w:eastAsia="PMingLiU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浙江工业大学教师教学创新大赛</w:t>
      </w:r>
      <w:r>
        <w:rPr>
          <w:rFonts w:eastAsia="方正小标宋简体"/>
          <w:kern w:val="0"/>
          <w:sz w:val="36"/>
          <w:szCs w:val="36"/>
          <w:lang w:val="zh-TW" w:eastAsia="zh-TW"/>
        </w:rPr>
        <w:t>申报书</w:t>
      </w:r>
    </w:p>
    <w:p>
      <w:pPr>
        <w:widowControl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ascii="宋体" w:hAnsi="宋体" w:eastAsia="宋体"/>
          <w:b/>
          <w:kern w:val="0"/>
          <w:sz w:val="28"/>
          <w:szCs w:val="28"/>
        </w:rPr>
        <w:t>一、基本情况</w:t>
      </w:r>
    </w:p>
    <w:tbl>
      <w:tblPr>
        <w:tblStyle w:val="7"/>
        <w:tblW w:w="8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主讲教师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所在学院</w:t>
            </w:r>
          </w:p>
        </w:tc>
        <w:tc>
          <w:tcPr>
            <w:tcW w:w="5604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团队教师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所在学院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参赛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课程名称</w:t>
            </w:r>
          </w:p>
        </w:tc>
        <w:tc>
          <w:tcPr>
            <w:tcW w:w="3545" w:type="dxa"/>
            <w:gridSpan w:val="4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类型</w:t>
            </w:r>
          </w:p>
        </w:tc>
        <w:tc>
          <w:tcPr>
            <w:tcW w:w="2706" w:type="dxa"/>
            <w:gridSpan w:val="3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开课年级</w:t>
            </w:r>
          </w:p>
        </w:tc>
        <w:tc>
          <w:tcPr>
            <w:tcW w:w="3545" w:type="dxa"/>
            <w:gridSpan w:val="4"/>
          </w:tcPr>
          <w:p>
            <w:pPr>
              <w:widowControl/>
              <w:spacing w:line="340" w:lineRule="atLeast"/>
              <w:ind w:firstLine="3840" w:firstLineChars="16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学科</w:t>
            </w:r>
            <w:r>
              <w:rPr>
                <w:rFonts w:ascii="仿宋" w:hAnsi="仿宋" w:eastAsia="仿宋"/>
                <w:kern w:val="0"/>
                <w:sz w:val="24"/>
                <w:vertAlign w:val="superscript"/>
              </w:rPr>
              <w:footnoteReference w:id="0"/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门类</w:t>
            </w:r>
          </w:p>
        </w:tc>
        <w:tc>
          <w:tcPr>
            <w:tcW w:w="2706" w:type="dxa"/>
            <w:gridSpan w:val="3"/>
          </w:tcPr>
          <w:p>
            <w:pPr>
              <w:widowControl/>
              <w:spacing w:line="340" w:lineRule="atLeas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况</w:t>
            </w:r>
          </w:p>
        </w:tc>
        <w:tc>
          <w:tcPr>
            <w:tcW w:w="8089" w:type="dxa"/>
            <w:gridSpan w:val="10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ascii="宋体" w:hAnsi="宋体" w:eastAsia="宋体"/>
          <w:b/>
          <w:kern w:val="0"/>
          <w:sz w:val="28"/>
          <w:szCs w:val="28"/>
        </w:rPr>
        <w:t>二、主讲教师近五年内讲授参赛课程情况</w:t>
      </w:r>
    </w:p>
    <w:tbl>
      <w:tblPr>
        <w:tblStyle w:val="7"/>
        <w:tblW w:w="8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ascii="宋体" w:hAnsi="宋体" w:eastAsia="宋体"/>
          <w:b/>
          <w:kern w:val="0"/>
          <w:sz w:val="28"/>
          <w:szCs w:val="28"/>
        </w:rPr>
        <w:t>三、推荐意见</w:t>
      </w:r>
    </w:p>
    <w:tbl>
      <w:tblPr>
        <w:tblStyle w:val="7"/>
        <w:tblW w:w="87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</w:t>
            </w:r>
            <w:r>
              <w:rPr>
                <w:rFonts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2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right="2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28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（盖章）</w:t>
            </w:r>
          </w:p>
          <w:p>
            <w:pPr>
              <w:widowControl/>
              <w:tabs>
                <w:tab w:val="left" w:pos="4750"/>
              </w:tabs>
              <w:spacing w:line="400" w:lineRule="exact"/>
              <w:ind w:firstLine="3600" w:firstLineChars="15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</w:t>
            </w:r>
            <w:r>
              <w:rPr>
                <w:rFonts w:ascii="仿宋" w:hAnsi="仿宋" w:eastAsia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该课程内容及上传的申报材料思想导向正确。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主讲教师及团队教师成员不存在师德师风、学术不端等问题，遵纪守法，无违法违纪行为，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近</w:t>
            </w:r>
            <w:r>
              <w:rPr>
                <w:rFonts w:ascii="仿宋" w:hAnsi="仿宋" w:eastAsia="仿宋"/>
                <w:kern w:val="0"/>
                <w:sz w:val="24"/>
              </w:rPr>
              <w:t>年内未出现过教学事故。</w:t>
            </w:r>
          </w:p>
          <w:p>
            <w:pPr>
              <w:widowControl/>
              <w:tabs>
                <w:tab w:val="left" w:pos="4391"/>
              </w:tabs>
              <w:ind w:right="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ind w:right="400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</w:t>
            </w:r>
            <w:r>
              <w:rPr>
                <w:rFonts w:ascii="仿宋" w:hAnsi="仿宋" w:eastAsia="仿宋"/>
                <w:kern w:val="0"/>
                <w:sz w:val="24"/>
              </w:rPr>
              <w:t>党委（盖章）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教务部门</w:t>
            </w:r>
            <w:r>
              <w:rPr>
                <w:rFonts w:ascii="仿宋" w:hAnsi="仿宋" w:eastAsia="仿宋"/>
                <w:kern w:val="0"/>
                <w:sz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4620"/>
              </w:tabs>
              <w:ind w:right="28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</w:t>
      </w:r>
      <w:r>
        <w:rPr>
          <w:rFonts w:ascii="仿宋" w:hAnsi="仿宋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-</w:t>
      </w:r>
      <w:r>
        <w:rPr>
          <w:rFonts w:ascii="仿宋" w:hAnsi="仿宋" w:eastAsia="仿宋"/>
          <w:szCs w:val="32"/>
        </w:rPr>
        <w:t>2</w:t>
      </w:r>
    </w:p>
    <w:p>
      <w:pPr>
        <w:widowControl/>
        <w:spacing w:line="360" w:lineRule="auto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浙江工业大学</w:t>
      </w:r>
      <w:r>
        <w:rPr>
          <w:rFonts w:eastAsia="方正小标宋简体"/>
          <w:bCs/>
          <w:kern w:val="0"/>
          <w:sz w:val="36"/>
          <w:szCs w:val="36"/>
        </w:rPr>
        <w:t>第</w:t>
      </w:r>
      <w:r>
        <w:rPr>
          <w:rFonts w:hint="eastAsia" w:eastAsia="方正小标宋简体"/>
          <w:bCs/>
          <w:kern w:val="0"/>
          <w:sz w:val="36"/>
          <w:szCs w:val="36"/>
        </w:rPr>
        <w:t>四</w:t>
      </w:r>
      <w:r>
        <w:rPr>
          <w:rFonts w:eastAsia="方正小标宋简体"/>
          <w:bCs/>
          <w:kern w:val="0"/>
          <w:sz w:val="36"/>
          <w:szCs w:val="36"/>
        </w:rPr>
        <w:t>届高校教师教学创新大赛</w:t>
      </w:r>
    </w:p>
    <w:p>
      <w:pPr>
        <w:widowControl/>
        <w:spacing w:line="360" w:lineRule="auto"/>
        <w:jc w:val="center"/>
        <w:rPr>
          <w:rFonts w:eastAsia="方正小标宋简体"/>
          <w:bCs/>
          <w:color w:val="000000"/>
          <w:kern w:val="0"/>
          <w:sz w:val="36"/>
          <w:szCs w:val="36"/>
          <w:highlight w:val="yellow"/>
          <w:lang w:val="zh-TW"/>
        </w:rPr>
      </w:pPr>
      <w:r>
        <w:rPr>
          <w:rFonts w:eastAsia="方正小标宋简体"/>
          <w:bCs/>
          <w:color w:val="000000"/>
          <w:kern w:val="0"/>
          <w:sz w:val="36"/>
          <w:szCs w:val="36"/>
          <w:lang w:val="zh-TW"/>
        </w:rPr>
        <w:t>教学创新成果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支撑</w:t>
      </w:r>
      <w:r>
        <w:rPr>
          <w:rFonts w:eastAsia="方正小标宋简体"/>
          <w:bCs/>
          <w:color w:val="000000"/>
          <w:kern w:val="0"/>
          <w:sz w:val="36"/>
          <w:szCs w:val="36"/>
          <w:lang w:val="zh-TW"/>
        </w:rPr>
        <w:t>材料目录</w:t>
      </w:r>
    </w:p>
    <w:p>
      <w:pPr>
        <w:widowControl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ascii="宋体" w:hAnsi="宋体" w:eastAsia="宋体"/>
          <w:b/>
          <w:kern w:val="0"/>
          <w:sz w:val="28"/>
          <w:szCs w:val="28"/>
        </w:rPr>
        <w:t>一、主讲教师代表性教学获奖成果信息（不超过5项）</w:t>
      </w:r>
    </w:p>
    <w:tbl>
      <w:tblPr>
        <w:tblStyle w:val="7"/>
        <w:tblW w:w="8089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327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年月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成果名称(内容)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奖项类别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与等级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颁奖单位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1</w:t>
            </w:r>
          </w:p>
        </w:tc>
        <w:tc>
          <w:tcPr>
            <w:tcW w:w="105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35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2</w:t>
            </w:r>
          </w:p>
        </w:tc>
        <w:tc>
          <w:tcPr>
            <w:tcW w:w="105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35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3</w:t>
            </w:r>
          </w:p>
        </w:tc>
        <w:tc>
          <w:tcPr>
            <w:tcW w:w="105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35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</w:t>
            </w:r>
          </w:p>
        </w:tc>
        <w:tc>
          <w:tcPr>
            <w:tcW w:w="105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35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5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5</w:t>
            </w:r>
          </w:p>
        </w:tc>
        <w:tc>
          <w:tcPr>
            <w:tcW w:w="105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35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kern w:val="0"/>
          <w:sz w:val="24"/>
        </w:rPr>
      </w:pPr>
    </w:p>
    <w:p>
      <w:pPr>
        <w:widowControl/>
        <w:jc w:val="left"/>
        <w:rPr>
          <w:rFonts w:ascii="宋体" w:hAnsi="宋体" w:eastAsia="宋体"/>
          <w:b/>
          <w:kern w:val="0"/>
          <w:sz w:val="28"/>
          <w:szCs w:val="28"/>
          <w:lang w:eastAsia="zh-TW"/>
        </w:rPr>
      </w:pPr>
      <w:r>
        <w:rPr>
          <w:rFonts w:ascii="宋体" w:hAnsi="宋体" w:eastAsia="宋体"/>
          <w:b/>
          <w:kern w:val="0"/>
          <w:sz w:val="28"/>
          <w:szCs w:val="28"/>
        </w:rPr>
        <w:t>二、人才培养成果证明材料</w:t>
      </w:r>
      <w:r>
        <w:rPr>
          <w:rFonts w:ascii="宋体" w:hAnsi="宋体" w:eastAsia="宋体"/>
          <w:b/>
          <w:kern w:val="0"/>
          <w:sz w:val="28"/>
          <w:szCs w:val="28"/>
          <w:lang w:eastAsia="zh-TW"/>
        </w:rPr>
        <w:t>（不超过</w:t>
      </w:r>
      <w:r>
        <w:rPr>
          <w:rFonts w:ascii="宋体" w:hAnsi="宋体" w:eastAsia="宋体"/>
          <w:b/>
          <w:kern w:val="0"/>
          <w:sz w:val="28"/>
          <w:szCs w:val="28"/>
        </w:rPr>
        <w:t>5</w:t>
      </w:r>
      <w:r>
        <w:rPr>
          <w:rFonts w:ascii="宋体" w:hAnsi="宋体" w:eastAsia="宋体"/>
          <w:b/>
          <w:kern w:val="0"/>
          <w:sz w:val="28"/>
          <w:szCs w:val="28"/>
          <w:lang w:eastAsia="zh-TW"/>
        </w:rPr>
        <w:t>项）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kern w:val="0"/>
          <w:sz w:val="28"/>
          <w:szCs w:val="28"/>
          <w:lang w:eastAsia="zh-TW"/>
        </w:rPr>
      </w:pPr>
      <w:r>
        <w:rPr>
          <w:rFonts w:ascii="宋体" w:hAnsi="宋体" w:eastAsia="宋体"/>
          <w:b/>
          <w:kern w:val="0"/>
          <w:sz w:val="28"/>
          <w:szCs w:val="28"/>
          <w:lang w:eastAsia="zh-TW"/>
        </w:rPr>
        <w:t>1.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kern w:val="0"/>
          <w:sz w:val="28"/>
          <w:szCs w:val="28"/>
          <w:lang w:eastAsia="zh-TW"/>
        </w:rPr>
      </w:pPr>
      <w:r>
        <w:rPr>
          <w:rFonts w:ascii="宋体" w:hAnsi="宋体" w:eastAsia="宋体"/>
          <w:b/>
          <w:kern w:val="0"/>
          <w:sz w:val="28"/>
          <w:szCs w:val="28"/>
          <w:lang w:eastAsia="zh-TW"/>
        </w:rPr>
        <w:t>2.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kern w:val="0"/>
          <w:sz w:val="28"/>
          <w:szCs w:val="28"/>
          <w:lang w:eastAsia="zh-TW"/>
        </w:rPr>
      </w:pPr>
      <w:r>
        <w:rPr>
          <w:rFonts w:ascii="宋体" w:hAnsi="宋体" w:eastAsia="宋体"/>
          <w:b/>
          <w:kern w:val="0"/>
          <w:sz w:val="28"/>
          <w:szCs w:val="28"/>
          <w:lang w:eastAsia="zh-TW"/>
        </w:rPr>
        <w:t>3.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ascii="宋体" w:hAnsi="宋体" w:eastAsia="宋体"/>
          <w:b/>
          <w:kern w:val="0"/>
          <w:sz w:val="28"/>
          <w:szCs w:val="28"/>
        </w:rPr>
        <w:t>4.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ascii="宋体" w:hAnsi="宋体" w:eastAsia="宋体"/>
          <w:b/>
          <w:kern w:val="0"/>
          <w:sz w:val="28"/>
          <w:szCs w:val="28"/>
        </w:rPr>
        <w:t>5.</w:t>
      </w:r>
      <w:r>
        <w:rPr>
          <w:rFonts w:ascii="宋体" w:hAnsi="宋体" w:eastAsia="宋体"/>
          <w:b/>
          <w:kern w:val="0"/>
          <w:sz w:val="28"/>
          <w:szCs w:val="28"/>
        </w:rPr>
        <w:br w:type="textWrapping"/>
      </w: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</w:t>
      </w:r>
      <w:r>
        <w:rPr>
          <w:rFonts w:ascii="仿宋" w:hAnsi="仿宋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-</w:t>
      </w:r>
      <w:r>
        <w:rPr>
          <w:rFonts w:ascii="仿宋" w:hAnsi="仿宋" w:eastAsia="仿宋"/>
          <w:szCs w:val="32"/>
        </w:rPr>
        <w:t>3</w:t>
      </w:r>
    </w:p>
    <w:p>
      <w:pPr>
        <w:spacing w:after="312" w:afterLines="10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36"/>
          <w:szCs w:val="10"/>
        </w:rPr>
        <w:t>浙江工业大学课程教学设计书</w:t>
      </w:r>
    </w:p>
    <w:tbl>
      <w:tblPr>
        <w:tblStyle w:val="7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791"/>
        <w:gridCol w:w="90"/>
        <w:gridCol w:w="180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主讲教师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学院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主讲课程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教学团队成员（限3人）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章节名称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授课对象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所需课时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教学理念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学情分析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主要包括学生的知识与技能基础、学习态度、认知能力等，重点分析针对本次课教学内容(特别是重点与难点)学生准备情况。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教学目标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分为知识目标、能力目标、素质（价值）目标。目标的陈述应具体明确可衡量，目标的主体应是学生。根据OBE理念说明本次课对课程教学目标及培养目标、毕业要求达成的支撑。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教学重点难点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教学方法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教学过程设计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详见横板表格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学习评价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教学资源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板书设计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课后作业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>教学反思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华文新魏" w:eastAsia="华文新魏"/>
          <w:sz w:val="28"/>
          <w:szCs w:val="28"/>
        </w:rPr>
        <w:sectPr>
          <w:pgSz w:w="11906" w:h="16838"/>
          <w:pgMar w:top="1440" w:right="1800" w:bottom="993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theme="minorBidi"/>
          <w:bCs/>
          <w:sz w:val="28"/>
          <w:szCs w:val="28"/>
        </w:rPr>
      </w:pPr>
      <w:r>
        <w:rPr>
          <w:rFonts w:hint="eastAsia" w:ascii="方正小标宋简体" w:hAnsi="方正小标宋简体" w:eastAsia="方正小标宋简体"/>
          <w:bCs/>
          <w:sz w:val="28"/>
          <w:szCs w:val="28"/>
        </w:rPr>
        <w:t>教学过程设计</w:t>
      </w:r>
    </w:p>
    <w:tbl>
      <w:tblPr>
        <w:tblStyle w:val="7"/>
        <w:tblW w:w="14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459"/>
        <w:gridCol w:w="2236"/>
        <w:gridCol w:w="1613"/>
        <w:gridCol w:w="1845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教学过程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教学内容安排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教师活动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学生活动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设计意图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或设计理念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环节1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导入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Bridge-in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环节2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环节n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总结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Summary</w:t>
            </w:r>
          </w:p>
        </w:tc>
        <w:tc>
          <w:tcPr>
            <w:tcW w:w="5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color w:val="000000"/>
          <w:szCs w:val="32"/>
        </w:rPr>
        <w:sectPr>
          <w:pgSz w:w="16838" w:h="11906" w:orient="landscape"/>
          <w:pgMar w:top="1800" w:right="1134" w:bottom="1800" w:left="1135" w:header="851" w:footer="992" w:gutter="0"/>
          <w:cols w:space="720" w:num="1"/>
          <w:docGrid w:type="lines" w:linePitch="312" w:charSpace="0"/>
        </w:sectPr>
      </w:pPr>
    </w:p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</w:t>
      </w:r>
      <w:r>
        <w:rPr>
          <w:rFonts w:ascii="仿宋" w:hAnsi="仿宋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-</w:t>
      </w:r>
      <w:r>
        <w:rPr>
          <w:rFonts w:ascii="仿宋" w:hAnsi="仿宋" w:eastAsia="仿宋"/>
          <w:szCs w:val="32"/>
        </w:rPr>
        <w:t>4</w:t>
      </w:r>
    </w:p>
    <w:p>
      <w:pPr>
        <w:widowControl/>
        <w:spacing w:after="156" w:afterLines="50"/>
        <w:jc w:val="center"/>
        <w:rPr>
          <w:rFonts w:eastAsia="PMingLiU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浙江工业大学教师教学创新大赛评分标准</w:t>
      </w:r>
    </w:p>
    <w:p>
      <w:pPr>
        <w:widowControl/>
        <w:jc w:val="left"/>
        <w:textAlignment w:val="baseline"/>
        <w:rPr>
          <w:rFonts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kern w:val="0"/>
          <w:sz w:val="28"/>
          <w:szCs w:val="28"/>
          <w:lang w:bidi="en-US"/>
        </w:rPr>
        <w:t>一、课堂教学评分表（40分）</w:t>
      </w:r>
    </w:p>
    <w:tbl>
      <w:tblPr>
        <w:tblStyle w:val="7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</w:trPr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710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193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eastAsia="en-US" w:bidi="en-US"/>
              </w:rPr>
              <w:t>教学理念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教学内容有深度、广度，体现高阶性、创新性与挑战度；</w:t>
            </w:r>
          </w:p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反映学科前沿，渗透专业思想，使用质量高的教学资源；</w:t>
            </w:r>
          </w:p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课程思政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教学组织有序，教学过程安排合理；</w:t>
            </w:r>
          </w:p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创新考核评价的内容和方式，</w:t>
            </w:r>
            <w:r>
              <w:rPr>
                <w:rFonts w:hint="eastAsia" w:eastAsia="仿宋" w:cs="仿宋"/>
                <w:spacing w:val="-12"/>
                <w:sz w:val="24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eastAsia="en-US" w:bidi="en-US"/>
              </w:rPr>
              <w:t>教学效果</w:t>
            </w: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7101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 w:cs="仿宋"/>
                <w:spacing w:val="-12"/>
                <w:sz w:val="24"/>
                <w:lang w:bidi="en-US"/>
              </w:rPr>
            </w:pPr>
            <w:r>
              <w:rPr>
                <w:rFonts w:hint="eastAsia" w:eastAsia="仿宋" w:cs="仿宋"/>
                <w:spacing w:val="-12"/>
                <w:sz w:val="24"/>
                <w:lang w:bidi="en-US"/>
              </w:rPr>
              <w:t>形成适合学科特色、学生特点的教学模式，具有较大借鉴和推广价值。</w:t>
            </w:r>
          </w:p>
        </w:tc>
      </w:tr>
    </w:tbl>
    <w:p>
      <w:pPr>
        <w:widowControl/>
        <w:jc w:val="left"/>
        <w:textAlignment w:val="baseline"/>
        <w:rPr>
          <w:rFonts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kern w:val="0"/>
          <w:sz w:val="28"/>
          <w:szCs w:val="28"/>
          <w:lang w:bidi="en-US"/>
        </w:rPr>
        <w:t>二、教学创新成果报告评分表（20分）</w:t>
      </w:r>
    </w:p>
    <w:tbl>
      <w:tblPr>
        <w:tblStyle w:val="7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6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有明确的</w:t>
            </w:r>
          </w:p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问题导向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有明显的</w:t>
            </w:r>
          </w:p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创新特色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把“四新”建设要求贯穿到教学过程中，</w:t>
            </w:r>
            <w:r>
              <w:rPr>
                <w:rFonts w:eastAsia="仿宋"/>
                <w:spacing w:val="-12"/>
                <w:sz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bidi="en-US"/>
              </w:rPr>
              <w:t>体现</w:t>
            </w: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课程</w:t>
            </w:r>
          </w:p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思政特色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bidi="en-US"/>
              </w:rPr>
              <w:t>关注技术</w:t>
            </w:r>
          </w:p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bidi="en-US"/>
              </w:rPr>
              <w:t>应用于教学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82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注重创新</w:t>
            </w:r>
          </w:p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成果的辐射</w:t>
            </w:r>
          </w:p>
        </w:tc>
        <w:tc>
          <w:tcPr>
            <w:tcW w:w="6712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widowControl/>
        <w:jc w:val="left"/>
        <w:textAlignment w:val="baseline"/>
        <w:rPr>
          <w:rFonts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7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exact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理念与目标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课程设计体现“以学生发展为中心”的理念，教学目标符合学科特点和学生实际；</w:t>
            </w:r>
            <w:r>
              <w:rPr>
                <w:rFonts w:hint="eastAsia" w:eastAsia="仿宋"/>
                <w:spacing w:val="-12"/>
                <w:sz w:val="24"/>
                <w:lang w:bidi="en-US"/>
              </w:rPr>
              <w:t>在各自学科领域推进“四新”建设，带动教学模式创新；</w:t>
            </w:r>
            <w:r>
              <w:rPr>
                <w:rFonts w:eastAsia="仿宋"/>
                <w:spacing w:val="-12"/>
                <w:sz w:val="24"/>
                <w:lang w:bidi="en-US"/>
              </w:rPr>
              <w:t>体现对知识、能力与思维等方面的要求。</w:t>
            </w:r>
          </w:p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569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内容分析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能够将教学内容与学科研究新进展、实践发展新经验、社会需求新变化相联系。</w:t>
            </w:r>
          </w:p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学情分析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课程思政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569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过程与方法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合理选择与应用信息技术，创设教学环境，关注师生、生生互动，强调自主、合作、探究的学习。</w:t>
            </w:r>
          </w:p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569" w:type="dxa"/>
            <w:vMerge w:val="restart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考评与反馈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1569" w:type="dxa"/>
            <w:vMerge w:val="continue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文档规范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569" w:type="dxa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sz w:val="24"/>
                <w:lang w:eastAsia="en-US" w:bidi="en-US"/>
              </w:rPr>
              <w:t>设计创新</w:t>
            </w:r>
          </w:p>
        </w:tc>
        <w:tc>
          <w:tcPr>
            <w:tcW w:w="6725" w:type="dxa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eastAsia="仿宋"/>
                <w:spacing w:val="-12"/>
                <w:sz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  <w:bookmarkStart w:id="0" w:name="_GoBack"/>
      <w:bookmarkEnd w:id="0"/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jc w:val="left"/>
        <w:textAlignment w:val="baseline"/>
        <w:rPr>
          <w:bCs/>
          <w:kern w:val="0"/>
          <w:szCs w:val="32"/>
        </w:rPr>
      </w:pPr>
    </w:p>
    <w:p>
      <w:pPr>
        <w:widowControl/>
        <w:spacing w:after="156" w:afterLines="50"/>
        <w:jc w:val="center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浙江工业大学教师教学创新大赛评分标准</w:t>
      </w:r>
    </w:p>
    <w:p>
      <w:pPr>
        <w:widowControl/>
        <w:spacing w:after="156" w:afterLines="50"/>
        <w:jc w:val="center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（课程思政组）</w:t>
      </w:r>
    </w:p>
    <w:p>
      <w:pPr>
        <w:widowControl/>
        <w:jc w:val="left"/>
        <w:textAlignment w:val="baseline"/>
        <w:rPr>
          <w:rFonts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kern w:val="0"/>
          <w:sz w:val="28"/>
          <w:szCs w:val="28"/>
          <w:lang w:bidi="en-US"/>
        </w:rPr>
        <w:t>一、课堂教学评分表（40分）</w:t>
      </w:r>
    </w:p>
    <w:tbl>
      <w:tblPr>
        <w:tblStyle w:val="7"/>
        <w:tblW w:w="8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教学理念与目标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eastAsia="en-US" w:bidi="en-US"/>
              </w:rPr>
              <w:t>教学内容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教学过程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教学效果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形成突显专业特色、符合学生特点的教学模式，具有较大借鉴和推广价值。</w:t>
            </w:r>
          </w:p>
        </w:tc>
      </w:tr>
    </w:tbl>
    <w:p>
      <w:pPr>
        <w:widowControl/>
        <w:jc w:val="left"/>
        <w:textAlignment w:val="baseline"/>
        <w:rPr>
          <w:rFonts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kern w:val="0"/>
          <w:sz w:val="28"/>
          <w:szCs w:val="28"/>
          <w:lang w:bidi="en-US"/>
        </w:rPr>
        <w:t>二、课程思政创新报告评分表（20分）</w:t>
      </w:r>
    </w:p>
    <w:tbl>
      <w:tblPr>
        <w:tblStyle w:val="7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6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eastAsia="en-US" w:bidi="en-US"/>
              </w:rPr>
              <w:t>问题</w:t>
            </w: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导向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创新举措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创新效果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成果辐射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widowControl/>
        <w:jc w:val="left"/>
        <w:textAlignment w:val="baseline"/>
        <w:rPr>
          <w:rFonts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7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教学</w:t>
            </w:r>
            <w:r>
              <w:rPr>
                <w:rFonts w:hint="eastAsia" w:eastAsia="仿宋" w:cs="仿宋"/>
                <w:b/>
                <w:bCs/>
                <w:spacing w:val="-12"/>
                <w:sz w:val="24"/>
                <w:lang w:eastAsia="en-US" w:bidi="en-US"/>
              </w:rPr>
              <w:t>理念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总体设计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sz w:val="24"/>
                <w:lang w:bidi="en-US"/>
              </w:rPr>
              <w:t>教学目标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学情分析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kern w:val="0"/>
                <w:sz w:val="24"/>
                <w:lang w:eastAsia="en-US" w:bidi="en-US"/>
              </w:rPr>
              <w:t>内容分析</w:t>
            </w:r>
          </w:p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过程与方法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lang w:bidi="en-US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考评与反馈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设计创新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文档规范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文字、符号、单位和公式符合标准规范；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语言简洁、明了，字体、图表运用适当；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baseline"/>
              <w:rPr>
                <w:rFonts w:eastAsia="仿宋" w:cs="仿宋"/>
                <w:b/>
                <w:bCs/>
                <w:spacing w:val="-12"/>
                <w:kern w:val="0"/>
                <w:sz w:val="24"/>
                <w:highlight w:val="yellow"/>
                <w:lang w:bidi="en-US"/>
              </w:rPr>
            </w:pPr>
            <w:r>
              <w:rPr>
                <w:rFonts w:hint="eastAsia" w:eastAsia="仿宋" w:cs="仿宋"/>
                <w:b/>
                <w:bCs/>
                <w:spacing w:val="-12"/>
                <w:kern w:val="0"/>
                <w:sz w:val="24"/>
                <w:lang w:bidi="en-US"/>
              </w:rPr>
              <w:t>现场交流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eastAsia="仿宋"/>
                <w:spacing w:val="-12"/>
                <w:sz w:val="24"/>
                <w:lang w:bidi="en-US"/>
              </w:rPr>
            </w:pPr>
            <w:r>
              <w:rPr>
                <w:rFonts w:hint="eastAsia" w:eastAsia="仿宋"/>
                <w:spacing w:val="-12"/>
                <w:sz w:val="24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widowControl/>
        <w:tabs>
          <w:tab w:val="left" w:pos="5940"/>
        </w:tabs>
        <w:adjustRightInd w:val="0"/>
        <w:snapToGrid w:val="0"/>
        <w:spacing w:line="600" w:lineRule="exact"/>
        <w:ind w:right="-199"/>
        <w:jc w:val="left"/>
        <w:rPr>
          <w:rFonts w:ascii="仿宋" w:hAnsi="仿宋" w:eastAsia="仿宋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DF"/>
    <w:rsid w:val="0001717D"/>
    <w:rsid w:val="00021EB5"/>
    <w:rsid w:val="00023DB5"/>
    <w:rsid w:val="00025864"/>
    <w:rsid w:val="00027B08"/>
    <w:rsid w:val="00032F88"/>
    <w:rsid w:val="00034770"/>
    <w:rsid w:val="00042A38"/>
    <w:rsid w:val="00047A01"/>
    <w:rsid w:val="00067373"/>
    <w:rsid w:val="000938B6"/>
    <w:rsid w:val="000C74D8"/>
    <w:rsid w:val="000D37C7"/>
    <w:rsid w:val="000F0119"/>
    <w:rsid w:val="00104784"/>
    <w:rsid w:val="001102C6"/>
    <w:rsid w:val="001520F4"/>
    <w:rsid w:val="00152262"/>
    <w:rsid w:val="00173CE2"/>
    <w:rsid w:val="00190496"/>
    <w:rsid w:val="001C5E99"/>
    <w:rsid w:val="001F2931"/>
    <w:rsid w:val="002112CA"/>
    <w:rsid w:val="00230AD3"/>
    <w:rsid w:val="00232FF4"/>
    <w:rsid w:val="002478C8"/>
    <w:rsid w:val="00256885"/>
    <w:rsid w:val="00264C01"/>
    <w:rsid w:val="002663E1"/>
    <w:rsid w:val="00272D0B"/>
    <w:rsid w:val="0027609A"/>
    <w:rsid w:val="002802B7"/>
    <w:rsid w:val="002C619B"/>
    <w:rsid w:val="002F205F"/>
    <w:rsid w:val="00306AB0"/>
    <w:rsid w:val="003519A6"/>
    <w:rsid w:val="00355B23"/>
    <w:rsid w:val="003641FB"/>
    <w:rsid w:val="00376024"/>
    <w:rsid w:val="00380A66"/>
    <w:rsid w:val="003931EC"/>
    <w:rsid w:val="003B02DC"/>
    <w:rsid w:val="003C7BF1"/>
    <w:rsid w:val="003D2786"/>
    <w:rsid w:val="003E0FD1"/>
    <w:rsid w:val="003E1E76"/>
    <w:rsid w:val="003E5E13"/>
    <w:rsid w:val="003F255B"/>
    <w:rsid w:val="003F3714"/>
    <w:rsid w:val="00404F03"/>
    <w:rsid w:val="0040774C"/>
    <w:rsid w:val="00424F80"/>
    <w:rsid w:val="00460D38"/>
    <w:rsid w:val="004715A3"/>
    <w:rsid w:val="004731AB"/>
    <w:rsid w:val="00474196"/>
    <w:rsid w:val="004756B0"/>
    <w:rsid w:val="00482BF6"/>
    <w:rsid w:val="00485C4D"/>
    <w:rsid w:val="004878C7"/>
    <w:rsid w:val="004A58DF"/>
    <w:rsid w:val="004E7509"/>
    <w:rsid w:val="00504336"/>
    <w:rsid w:val="005102CD"/>
    <w:rsid w:val="005336F8"/>
    <w:rsid w:val="00535CAB"/>
    <w:rsid w:val="0055130D"/>
    <w:rsid w:val="005549AF"/>
    <w:rsid w:val="005858E9"/>
    <w:rsid w:val="005914A0"/>
    <w:rsid w:val="005B032C"/>
    <w:rsid w:val="005D4D26"/>
    <w:rsid w:val="005F3916"/>
    <w:rsid w:val="00600AFD"/>
    <w:rsid w:val="006019DC"/>
    <w:rsid w:val="00651355"/>
    <w:rsid w:val="0067471A"/>
    <w:rsid w:val="006838A4"/>
    <w:rsid w:val="00695DCD"/>
    <w:rsid w:val="00697C22"/>
    <w:rsid w:val="006F36D5"/>
    <w:rsid w:val="00700FDA"/>
    <w:rsid w:val="0071275A"/>
    <w:rsid w:val="00716312"/>
    <w:rsid w:val="00730CD9"/>
    <w:rsid w:val="00736752"/>
    <w:rsid w:val="00753048"/>
    <w:rsid w:val="007718A7"/>
    <w:rsid w:val="00772494"/>
    <w:rsid w:val="00775EAA"/>
    <w:rsid w:val="00783253"/>
    <w:rsid w:val="007838C2"/>
    <w:rsid w:val="00783DC0"/>
    <w:rsid w:val="00783F96"/>
    <w:rsid w:val="007B4EEA"/>
    <w:rsid w:val="007B6717"/>
    <w:rsid w:val="007D1701"/>
    <w:rsid w:val="007D17A3"/>
    <w:rsid w:val="007E2F7C"/>
    <w:rsid w:val="007E6251"/>
    <w:rsid w:val="007F03C2"/>
    <w:rsid w:val="007F20E2"/>
    <w:rsid w:val="007F46EF"/>
    <w:rsid w:val="00801EF1"/>
    <w:rsid w:val="00806DE3"/>
    <w:rsid w:val="00814370"/>
    <w:rsid w:val="0082265C"/>
    <w:rsid w:val="00841C3B"/>
    <w:rsid w:val="00855777"/>
    <w:rsid w:val="0087456A"/>
    <w:rsid w:val="00881EB0"/>
    <w:rsid w:val="008830A0"/>
    <w:rsid w:val="0089121A"/>
    <w:rsid w:val="008A20D0"/>
    <w:rsid w:val="008A4E72"/>
    <w:rsid w:val="008A62FA"/>
    <w:rsid w:val="008A6FA2"/>
    <w:rsid w:val="008E3EEE"/>
    <w:rsid w:val="0090464A"/>
    <w:rsid w:val="00934EFA"/>
    <w:rsid w:val="00941AC6"/>
    <w:rsid w:val="00944E47"/>
    <w:rsid w:val="00953E16"/>
    <w:rsid w:val="00964AD7"/>
    <w:rsid w:val="0097754C"/>
    <w:rsid w:val="009854A7"/>
    <w:rsid w:val="00985EFE"/>
    <w:rsid w:val="0099679D"/>
    <w:rsid w:val="009B14C2"/>
    <w:rsid w:val="009C3E62"/>
    <w:rsid w:val="009C513F"/>
    <w:rsid w:val="009C5C28"/>
    <w:rsid w:val="009F0A08"/>
    <w:rsid w:val="00A00600"/>
    <w:rsid w:val="00A05382"/>
    <w:rsid w:val="00A21984"/>
    <w:rsid w:val="00A3389A"/>
    <w:rsid w:val="00A65373"/>
    <w:rsid w:val="00AB74AA"/>
    <w:rsid w:val="00AE0007"/>
    <w:rsid w:val="00AE3E2E"/>
    <w:rsid w:val="00AF42E1"/>
    <w:rsid w:val="00AF43CD"/>
    <w:rsid w:val="00B23D8A"/>
    <w:rsid w:val="00B31776"/>
    <w:rsid w:val="00B55799"/>
    <w:rsid w:val="00B75FFB"/>
    <w:rsid w:val="00B906FA"/>
    <w:rsid w:val="00BB79BD"/>
    <w:rsid w:val="00BD3674"/>
    <w:rsid w:val="00BE4165"/>
    <w:rsid w:val="00BE6C7D"/>
    <w:rsid w:val="00C02AA3"/>
    <w:rsid w:val="00C2451E"/>
    <w:rsid w:val="00C34D54"/>
    <w:rsid w:val="00C51562"/>
    <w:rsid w:val="00C75C7D"/>
    <w:rsid w:val="00C96A8F"/>
    <w:rsid w:val="00CA09DD"/>
    <w:rsid w:val="00CA0FA8"/>
    <w:rsid w:val="00CA50B6"/>
    <w:rsid w:val="00CB2D06"/>
    <w:rsid w:val="00CC60E6"/>
    <w:rsid w:val="00CE49BF"/>
    <w:rsid w:val="00D058A6"/>
    <w:rsid w:val="00D2242C"/>
    <w:rsid w:val="00D24C45"/>
    <w:rsid w:val="00D4534D"/>
    <w:rsid w:val="00D930CC"/>
    <w:rsid w:val="00DB4D72"/>
    <w:rsid w:val="00DD35B4"/>
    <w:rsid w:val="00E06C8A"/>
    <w:rsid w:val="00E0774F"/>
    <w:rsid w:val="00E15A40"/>
    <w:rsid w:val="00E15C5E"/>
    <w:rsid w:val="00E41D20"/>
    <w:rsid w:val="00E452B0"/>
    <w:rsid w:val="00E90813"/>
    <w:rsid w:val="00EB62FE"/>
    <w:rsid w:val="00EF234C"/>
    <w:rsid w:val="00F00097"/>
    <w:rsid w:val="00F308E5"/>
    <w:rsid w:val="00F3285D"/>
    <w:rsid w:val="00F4263B"/>
    <w:rsid w:val="00F572ED"/>
    <w:rsid w:val="00F64580"/>
    <w:rsid w:val="00F972D0"/>
    <w:rsid w:val="00FD4E30"/>
    <w:rsid w:val="0590602F"/>
    <w:rsid w:val="07541D4A"/>
    <w:rsid w:val="0B2428ED"/>
    <w:rsid w:val="0B386398"/>
    <w:rsid w:val="0B7C1AD5"/>
    <w:rsid w:val="0B8B4772"/>
    <w:rsid w:val="0C4843A3"/>
    <w:rsid w:val="0CF30F33"/>
    <w:rsid w:val="0D5E5761"/>
    <w:rsid w:val="1095215E"/>
    <w:rsid w:val="1143424D"/>
    <w:rsid w:val="11FF3C38"/>
    <w:rsid w:val="12BB58E4"/>
    <w:rsid w:val="13171F6A"/>
    <w:rsid w:val="14AA0B2A"/>
    <w:rsid w:val="154D3EBB"/>
    <w:rsid w:val="15FA192E"/>
    <w:rsid w:val="16213999"/>
    <w:rsid w:val="170D1548"/>
    <w:rsid w:val="19F407C0"/>
    <w:rsid w:val="1A495ECC"/>
    <w:rsid w:val="1A773047"/>
    <w:rsid w:val="1A7E7BD8"/>
    <w:rsid w:val="1B9A0623"/>
    <w:rsid w:val="1C9D24FF"/>
    <w:rsid w:val="1D956C92"/>
    <w:rsid w:val="1FB042F7"/>
    <w:rsid w:val="209D51C0"/>
    <w:rsid w:val="20B81755"/>
    <w:rsid w:val="21A95930"/>
    <w:rsid w:val="234C17F2"/>
    <w:rsid w:val="266C1EEA"/>
    <w:rsid w:val="271D682D"/>
    <w:rsid w:val="27AD0C0B"/>
    <w:rsid w:val="28D63807"/>
    <w:rsid w:val="29D71801"/>
    <w:rsid w:val="2A8023DF"/>
    <w:rsid w:val="2AED63FF"/>
    <w:rsid w:val="2E41718E"/>
    <w:rsid w:val="2EBA3FCF"/>
    <w:rsid w:val="2F2A7BE0"/>
    <w:rsid w:val="31FB6686"/>
    <w:rsid w:val="32C61DC2"/>
    <w:rsid w:val="32D373D7"/>
    <w:rsid w:val="33490893"/>
    <w:rsid w:val="33CD4CA1"/>
    <w:rsid w:val="3488090E"/>
    <w:rsid w:val="34D6035C"/>
    <w:rsid w:val="350A54F0"/>
    <w:rsid w:val="36680BE7"/>
    <w:rsid w:val="376B5122"/>
    <w:rsid w:val="39053ABF"/>
    <w:rsid w:val="399A6AA7"/>
    <w:rsid w:val="3C2D08D3"/>
    <w:rsid w:val="3CC77615"/>
    <w:rsid w:val="412B15D8"/>
    <w:rsid w:val="44BA2BDD"/>
    <w:rsid w:val="49BC0ADD"/>
    <w:rsid w:val="4BC9626A"/>
    <w:rsid w:val="4DBA2F49"/>
    <w:rsid w:val="4DBA34E5"/>
    <w:rsid w:val="4DC86B2C"/>
    <w:rsid w:val="4EE554BC"/>
    <w:rsid w:val="4F2A7C81"/>
    <w:rsid w:val="52335014"/>
    <w:rsid w:val="527B6DD5"/>
    <w:rsid w:val="53A006E3"/>
    <w:rsid w:val="53BE07D4"/>
    <w:rsid w:val="53DF2FD3"/>
    <w:rsid w:val="54AC4157"/>
    <w:rsid w:val="5ADD2A14"/>
    <w:rsid w:val="5BD3265D"/>
    <w:rsid w:val="5C8F2C91"/>
    <w:rsid w:val="5D4D4958"/>
    <w:rsid w:val="5E7D15AD"/>
    <w:rsid w:val="5F702AE7"/>
    <w:rsid w:val="5F80722E"/>
    <w:rsid w:val="608C540A"/>
    <w:rsid w:val="61380021"/>
    <w:rsid w:val="63D132E6"/>
    <w:rsid w:val="661527C3"/>
    <w:rsid w:val="66C324BB"/>
    <w:rsid w:val="689E7DA6"/>
    <w:rsid w:val="68AC2D71"/>
    <w:rsid w:val="6CAC304D"/>
    <w:rsid w:val="6F12527C"/>
    <w:rsid w:val="70B4740B"/>
    <w:rsid w:val="73031E0E"/>
    <w:rsid w:val="73363762"/>
    <w:rsid w:val="73852AF8"/>
    <w:rsid w:val="75C86E1A"/>
    <w:rsid w:val="79B13A90"/>
    <w:rsid w:val="7A375854"/>
    <w:rsid w:val="7AB3124C"/>
    <w:rsid w:val="7B3E78FB"/>
    <w:rsid w:val="7E703330"/>
    <w:rsid w:val="7F442DC9"/>
    <w:rsid w:val="7F4E6108"/>
    <w:rsid w:val="F67C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unhideWhenUsed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unhideWhenUsed/>
    <w:qFormat/>
    <w:uiPriority w:val="0"/>
    <w:rPr>
      <w:vertAlign w:val="superscript"/>
    </w:r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脚注文本 字符"/>
    <w:basedOn w:val="8"/>
    <w:link w:val="6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859</Words>
  <Characters>4900</Characters>
  <Lines>40</Lines>
  <Paragraphs>11</Paragraphs>
  <TotalTime>135</TotalTime>
  <ScaleCrop>false</ScaleCrop>
  <LinksUpToDate>false</LinksUpToDate>
  <CharactersWithSpaces>5748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2021-11-15T09:30:00Z</dcterms:created>
  <dc:creator>徐 文立</dc:creator>
  <cp:lastModifiedBy>方学礼(fangxl)</cp:lastModifiedBy>
  <cp:lastPrinted>2021-11-15T08:36:00Z</cp:lastPrinted>
  <dcterms:modified xsi:type="dcterms:W3CDTF">2023-11-27T05:59:16Z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6635219F3C62477CA656F756981987C0</vt:lpwstr>
  </property>
</Properties>
</file>